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E2" w:rsidRPr="0067419E" w:rsidRDefault="006657E2" w:rsidP="006657E2">
      <w:pPr>
        <w:autoSpaceDE w:val="0"/>
        <w:autoSpaceDN w:val="0"/>
        <w:adjustRightInd w:val="0"/>
        <w:rPr>
          <w:rFonts w:ascii="Trebuchet MS" w:hAnsi="Trebuchet MS" w:cs="Verdana"/>
          <w:lang w:eastAsia="en-GB"/>
        </w:rPr>
      </w:pPr>
      <w:r w:rsidRPr="0067419E">
        <w:rPr>
          <w:rFonts w:ascii="Trebuchet MS" w:hAnsi="Trebuchet MS" w:cs="Verdana"/>
          <w:lang w:eastAsia="en-GB"/>
        </w:rPr>
        <w:t>______________________________________________________________________</w:t>
      </w:r>
    </w:p>
    <w:p w:rsidR="003E4CF8" w:rsidRPr="0067419E" w:rsidRDefault="003E4CF8" w:rsidP="00D3044A">
      <w:pPr>
        <w:autoSpaceDE w:val="0"/>
        <w:autoSpaceDN w:val="0"/>
        <w:adjustRightInd w:val="0"/>
        <w:rPr>
          <w:rFonts w:ascii="Trebuchet MS" w:hAnsi="Trebuchet MS" w:cs="Verdana"/>
          <w:lang w:eastAsia="en-GB"/>
        </w:rPr>
      </w:pPr>
    </w:p>
    <w:p w:rsidR="003E4CF8" w:rsidRPr="0067419E" w:rsidRDefault="00CB2DB7" w:rsidP="00D3044A">
      <w:pPr>
        <w:autoSpaceDE w:val="0"/>
        <w:autoSpaceDN w:val="0"/>
        <w:adjustRightInd w:val="0"/>
        <w:rPr>
          <w:rFonts w:ascii="Trebuchet MS" w:hAnsi="Trebuchet MS" w:cs="Verdana"/>
          <w:lang w:eastAsia="en-GB"/>
        </w:rPr>
      </w:pPr>
      <w:r w:rsidRPr="0067419E">
        <w:rPr>
          <w:rFonts w:ascii="Trebuchet MS" w:hAnsi="Trebuchet MS" w:cs="Verdana"/>
          <w:lang w:eastAsia="en-GB"/>
        </w:rPr>
        <w:t>How many houses, what kind of homes?</w:t>
      </w:r>
    </w:p>
    <w:p w:rsidR="003E4CF8" w:rsidRPr="0067419E" w:rsidRDefault="003E4CF8" w:rsidP="00D3044A">
      <w:pPr>
        <w:autoSpaceDE w:val="0"/>
        <w:autoSpaceDN w:val="0"/>
        <w:adjustRightInd w:val="0"/>
        <w:rPr>
          <w:rFonts w:ascii="Trebuchet MS" w:hAnsi="Trebuchet MS" w:cs="Verdana"/>
          <w:lang w:eastAsia="en-GB"/>
        </w:rPr>
      </w:pPr>
    </w:p>
    <w:p w:rsidR="00631CA6" w:rsidRPr="0067419E" w:rsidRDefault="00CB2DB7" w:rsidP="00D3044A">
      <w:pPr>
        <w:autoSpaceDE w:val="0"/>
        <w:autoSpaceDN w:val="0"/>
        <w:adjustRightInd w:val="0"/>
        <w:rPr>
          <w:rFonts w:ascii="Trebuchet MS" w:hAnsi="Trebuchet MS" w:cs="Verdana"/>
          <w:lang w:eastAsia="en-GB"/>
        </w:rPr>
      </w:pPr>
      <w:r w:rsidRPr="0067419E">
        <w:rPr>
          <w:rFonts w:ascii="Trebuchet MS" w:hAnsi="Trebuchet MS" w:cs="Verdana"/>
          <w:lang w:eastAsia="en-GB"/>
        </w:rPr>
        <w:t xml:space="preserve">A report for the </w:t>
      </w:r>
      <w:r w:rsidR="00D3044A" w:rsidRPr="0067419E">
        <w:rPr>
          <w:rFonts w:ascii="Trebuchet MS" w:hAnsi="Trebuchet MS" w:cs="Verdana"/>
          <w:lang w:eastAsia="en-GB"/>
        </w:rPr>
        <w:t>Campaign to Protect Rural England (</w:t>
      </w:r>
      <w:r w:rsidR="009C01EF" w:rsidRPr="0067419E">
        <w:rPr>
          <w:rFonts w:ascii="Trebuchet MS" w:hAnsi="Trebuchet MS" w:cs="Verdana"/>
          <w:lang w:eastAsia="en-GB"/>
        </w:rPr>
        <w:t xml:space="preserve">Shropshire </w:t>
      </w:r>
      <w:r w:rsidR="006657E2" w:rsidRPr="0067419E">
        <w:rPr>
          <w:rFonts w:ascii="Trebuchet MS" w:hAnsi="Trebuchet MS" w:cs="Verdana"/>
          <w:lang w:eastAsia="en-GB"/>
        </w:rPr>
        <w:t>Branch</w:t>
      </w:r>
      <w:r w:rsidR="00D3044A" w:rsidRPr="0067419E">
        <w:rPr>
          <w:rFonts w:ascii="Trebuchet MS" w:hAnsi="Trebuchet MS" w:cs="Verdana"/>
          <w:lang w:eastAsia="en-GB"/>
        </w:rPr>
        <w:t>)</w:t>
      </w:r>
    </w:p>
    <w:p w:rsidR="00624040" w:rsidRPr="0067419E" w:rsidRDefault="00624040" w:rsidP="00D3044A">
      <w:pPr>
        <w:autoSpaceDE w:val="0"/>
        <w:autoSpaceDN w:val="0"/>
        <w:adjustRightInd w:val="0"/>
        <w:rPr>
          <w:rFonts w:ascii="Trebuchet MS" w:hAnsi="Trebuchet MS" w:cs="Verdana"/>
          <w:lang w:eastAsia="en-GB"/>
        </w:rPr>
      </w:pPr>
    </w:p>
    <w:p w:rsidR="00054A0C" w:rsidRPr="0067419E" w:rsidRDefault="00665391" w:rsidP="00D3044A">
      <w:pPr>
        <w:autoSpaceDE w:val="0"/>
        <w:autoSpaceDN w:val="0"/>
        <w:adjustRightInd w:val="0"/>
        <w:rPr>
          <w:rFonts w:ascii="Trebuchet MS" w:hAnsi="Trebuchet MS" w:cs="Verdana"/>
          <w:lang w:eastAsia="en-GB"/>
        </w:rPr>
      </w:pPr>
      <w:r>
        <w:rPr>
          <w:rFonts w:ascii="Trebuchet MS" w:hAnsi="Trebuchet MS" w:cs="Verdana"/>
          <w:lang w:eastAsia="en-GB"/>
        </w:rPr>
        <w:t>Gerald Kells</w:t>
      </w:r>
    </w:p>
    <w:p w:rsidR="00F51D40" w:rsidRPr="0067419E" w:rsidRDefault="00F51D40" w:rsidP="00D3044A">
      <w:pPr>
        <w:autoSpaceDE w:val="0"/>
        <w:autoSpaceDN w:val="0"/>
        <w:adjustRightInd w:val="0"/>
        <w:rPr>
          <w:rFonts w:ascii="Trebuchet MS" w:hAnsi="Trebuchet MS" w:cs="Verdana"/>
          <w:lang w:eastAsia="en-GB"/>
        </w:rPr>
      </w:pPr>
    </w:p>
    <w:p w:rsidR="00631CA6" w:rsidRPr="0067419E" w:rsidRDefault="00B72AB6" w:rsidP="00D3044A">
      <w:pPr>
        <w:autoSpaceDE w:val="0"/>
        <w:autoSpaceDN w:val="0"/>
        <w:adjustRightInd w:val="0"/>
        <w:rPr>
          <w:rFonts w:ascii="Trebuchet MS" w:hAnsi="Trebuchet MS" w:cs="Verdana"/>
          <w:lang w:eastAsia="en-GB"/>
        </w:rPr>
      </w:pPr>
      <w:proofErr w:type="gramStart"/>
      <w:r>
        <w:rPr>
          <w:rFonts w:ascii="Trebuchet MS" w:hAnsi="Trebuchet MS" w:cs="Verdana"/>
          <w:lang w:eastAsia="en-GB"/>
        </w:rPr>
        <w:t xml:space="preserve">Summary </w:t>
      </w:r>
      <w:r w:rsidR="00C55661">
        <w:rPr>
          <w:rFonts w:ascii="Trebuchet MS" w:hAnsi="Trebuchet MS" w:cs="Verdana"/>
          <w:lang w:eastAsia="en-GB"/>
        </w:rPr>
        <w:t>:</w:t>
      </w:r>
      <w:proofErr w:type="gramEnd"/>
      <w:r w:rsidR="00585CDB">
        <w:rPr>
          <w:rFonts w:ascii="Trebuchet MS" w:hAnsi="Trebuchet MS" w:cs="Verdana"/>
          <w:lang w:eastAsia="en-GB"/>
        </w:rPr>
        <w:t xml:space="preserve"> </w:t>
      </w:r>
      <w:r w:rsidR="00A83C08">
        <w:rPr>
          <w:rFonts w:ascii="Trebuchet MS" w:hAnsi="Trebuchet MS" w:cs="Verdana"/>
          <w:lang w:eastAsia="en-GB"/>
        </w:rPr>
        <w:t xml:space="preserve">Nov </w:t>
      </w:r>
      <w:r w:rsidR="00BF7F3D">
        <w:rPr>
          <w:rFonts w:ascii="Trebuchet MS" w:hAnsi="Trebuchet MS" w:cs="Verdana"/>
          <w:lang w:eastAsia="en-GB"/>
        </w:rPr>
        <w:t>2015</w:t>
      </w:r>
    </w:p>
    <w:p w:rsidR="006657E2" w:rsidRPr="0067419E" w:rsidRDefault="00665391" w:rsidP="00D3044A">
      <w:pPr>
        <w:autoSpaceDE w:val="0"/>
        <w:autoSpaceDN w:val="0"/>
        <w:adjustRightInd w:val="0"/>
        <w:rPr>
          <w:rFonts w:ascii="Trebuchet MS" w:hAnsi="Trebuchet MS" w:cs="Verdana"/>
          <w:lang w:eastAsia="en-GB"/>
        </w:rPr>
      </w:pPr>
      <w:r>
        <w:rPr>
          <w:rFonts w:ascii="Trebuchet MS" w:hAnsi="Trebuchet MS" w:cs="Verdana"/>
          <w:lang w:eastAsia="en-GB"/>
        </w:rPr>
        <w:t>______________________________________________________________________</w:t>
      </w:r>
    </w:p>
    <w:p w:rsidR="00EC70CE" w:rsidRPr="0067419E" w:rsidRDefault="00EC70CE">
      <w:pPr>
        <w:autoSpaceDE w:val="0"/>
        <w:autoSpaceDN w:val="0"/>
        <w:adjustRightInd w:val="0"/>
        <w:rPr>
          <w:rFonts w:ascii="Trebuchet MS" w:hAnsi="Trebuchet MS" w:cs="Verdana"/>
          <w:b/>
          <w:lang w:eastAsia="en-GB"/>
        </w:rPr>
      </w:pPr>
    </w:p>
    <w:p w:rsidR="00567577" w:rsidRDefault="00B72AB6">
      <w:pPr>
        <w:autoSpaceDE w:val="0"/>
        <w:autoSpaceDN w:val="0"/>
        <w:adjustRightInd w:val="0"/>
        <w:rPr>
          <w:rFonts w:ascii="Trebuchet MS" w:hAnsi="Trebuchet MS" w:cs="Verdana"/>
          <w:lang w:eastAsia="en-GB"/>
        </w:rPr>
      </w:pPr>
      <w:r>
        <w:rPr>
          <w:rFonts w:ascii="Trebuchet MS" w:hAnsi="Trebuchet MS" w:cs="Verdana"/>
          <w:lang w:eastAsia="en-GB"/>
        </w:rPr>
        <w:t xml:space="preserve">Over the next two years </w:t>
      </w:r>
      <w:r w:rsidR="00665391" w:rsidRPr="00665391">
        <w:rPr>
          <w:rFonts w:ascii="Trebuchet MS" w:hAnsi="Trebuchet MS" w:cs="Verdana"/>
          <w:lang w:eastAsia="en-GB"/>
        </w:rPr>
        <w:t xml:space="preserve">Shropshire </w:t>
      </w:r>
      <w:r>
        <w:rPr>
          <w:rFonts w:ascii="Trebuchet MS" w:hAnsi="Trebuchet MS" w:cs="Verdana"/>
          <w:lang w:eastAsia="en-GB"/>
        </w:rPr>
        <w:t xml:space="preserve">will be developing a new Local Plan which will determine how much development is permitted across the county. It is essential to get that right. In particular there needs to be a balance between building the new houses that are needed and protecting the </w:t>
      </w:r>
      <w:r w:rsidR="00665391" w:rsidRPr="00665391">
        <w:rPr>
          <w:rFonts w:ascii="Trebuchet MS" w:hAnsi="Trebuchet MS" w:cs="Verdana"/>
          <w:lang w:eastAsia="en-GB"/>
        </w:rPr>
        <w:t>count</w:t>
      </w:r>
      <w:r>
        <w:rPr>
          <w:rFonts w:ascii="Trebuchet MS" w:hAnsi="Trebuchet MS" w:cs="Verdana"/>
          <w:lang w:eastAsia="en-GB"/>
        </w:rPr>
        <w:t>r</w:t>
      </w:r>
      <w:r w:rsidR="00665391" w:rsidRPr="00665391">
        <w:rPr>
          <w:rFonts w:ascii="Trebuchet MS" w:hAnsi="Trebuchet MS" w:cs="Verdana"/>
          <w:lang w:eastAsia="en-GB"/>
        </w:rPr>
        <w:t>y</w:t>
      </w:r>
      <w:r>
        <w:rPr>
          <w:rFonts w:ascii="Trebuchet MS" w:hAnsi="Trebuchet MS" w:cs="Verdana"/>
          <w:lang w:eastAsia="en-GB"/>
        </w:rPr>
        <w:t>side</w:t>
      </w:r>
      <w:r w:rsidR="00665391" w:rsidRPr="00665391">
        <w:rPr>
          <w:rFonts w:ascii="Trebuchet MS" w:hAnsi="Trebuchet MS" w:cs="Verdana"/>
          <w:lang w:eastAsia="en-GB"/>
        </w:rPr>
        <w:t xml:space="preserve">. </w:t>
      </w:r>
    </w:p>
    <w:p w:rsidR="00CB2DB7" w:rsidRPr="0067419E" w:rsidRDefault="00CB2DB7">
      <w:pPr>
        <w:autoSpaceDE w:val="0"/>
        <w:autoSpaceDN w:val="0"/>
        <w:adjustRightInd w:val="0"/>
        <w:rPr>
          <w:rFonts w:ascii="Trebuchet MS" w:hAnsi="Trebuchet MS" w:cs="Verdana"/>
          <w:lang w:eastAsia="en-GB"/>
        </w:rPr>
      </w:pPr>
    </w:p>
    <w:p w:rsidR="00567577" w:rsidRDefault="00B72AB6">
      <w:pPr>
        <w:autoSpaceDE w:val="0"/>
        <w:autoSpaceDN w:val="0"/>
        <w:adjustRightInd w:val="0"/>
        <w:rPr>
          <w:rFonts w:ascii="Trebuchet MS" w:hAnsi="Trebuchet MS" w:cs="Verdana"/>
          <w:lang w:eastAsia="en-GB"/>
        </w:rPr>
      </w:pPr>
      <w:r>
        <w:rPr>
          <w:rFonts w:ascii="Trebuchet MS" w:hAnsi="Trebuchet MS" w:cs="Verdana"/>
          <w:lang w:eastAsia="en-GB"/>
        </w:rPr>
        <w:t>On the basis of the latest housing projections t</w:t>
      </w:r>
      <w:r w:rsidR="00665391" w:rsidRPr="00665391">
        <w:rPr>
          <w:rFonts w:ascii="Trebuchet MS" w:hAnsi="Trebuchet MS" w:cs="Verdana"/>
          <w:lang w:eastAsia="en-GB"/>
        </w:rPr>
        <w:t xml:space="preserve">he Campaign to Protect Rural England </w:t>
      </w:r>
      <w:r>
        <w:rPr>
          <w:rFonts w:ascii="Trebuchet MS" w:hAnsi="Trebuchet MS" w:cs="Verdana"/>
          <w:lang w:eastAsia="en-GB"/>
        </w:rPr>
        <w:t xml:space="preserve">believes the current </w:t>
      </w:r>
      <w:r w:rsidR="00665391" w:rsidRPr="00665391">
        <w:rPr>
          <w:rFonts w:ascii="Trebuchet MS" w:hAnsi="Trebuchet MS" w:cs="Verdana"/>
          <w:lang w:eastAsia="en-GB"/>
        </w:rPr>
        <w:t xml:space="preserve">housing </w:t>
      </w:r>
      <w:r w:rsidR="004F79FD">
        <w:rPr>
          <w:rFonts w:ascii="Trebuchet MS" w:hAnsi="Trebuchet MS" w:cs="Verdana"/>
          <w:lang w:eastAsia="en-GB"/>
        </w:rPr>
        <w:t xml:space="preserve">target </w:t>
      </w:r>
      <w:r>
        <w:rPr>
          <w:rFonts w:ascii="Trebuchet MS" w:hAnsi="Trebuchet MS" w:cs="Verdana"/>
          <w:lang w:eastAsia="en-GB"/>
        </w:rPr>
        <w:t xml:space="preserve">of 27,500 houses by 2026 </w:t>
      </w:r>
      <w:r w:rsidR="00665391" w:rsidRPr="00665391">
        <w:rPr>
          <w:rFonts w:ascii="Trebuchet MS" w:hAnsi="Trebuchet MS" w:cs="Verdana"/>
          <w:lang w:eastAsia="en-GB"/>
        </w:rPr>
        <w:t>is too high</w:t>
      </w:r>
      <w:r>
        <w:rPr>
          <w:rFonts w:ascii="Trebuchet MS" w:hAnsi="Trebuchet MS" w:cs="Verdana"/>
          <w:lang w:eastAsia="en-GB"/>
        </w:rPr>
        <w:t xml:space="preserve">. Our research suggests it could be reduced by as much as 10,000. </w:t>
      </w:r>
    </w:p>
    <w:p w:rsidR="00567577" w:rsidRDefault="00567577">
      <w:pPr>
        <w:autoSpaceDE w:val="0"/>
        <w:autoSpaceDN w:val="0"/>
        <w:adjustRightInd w:val="0"/>
        <w:rPr>
          <w:rFonts w:ascii="Trebuchet MS" w:hAnsi="Trebuchet MS" w:cs="Verdana"/>
          <w:lang w:eastAsia="en-GB"/>
        </w:rPr>
      </w:pPr>
    </w:p>
    <w:p w:rsidR="00567577" w:rsidRDefault="003E3608">
      <w:pPr>
        <w:autoSpaceDE w:val="0"/>
        <w:autoSpaceDN w:val="0"/>
        <w:adjustRightInd w:val="0"/>
        <w:rPr>
          <w:rFonts w:ascii="Trebuchet MS" w:hAnsi="Trebuchet MS" w:cs="Verdana"/>
          <w:lang w:eastAsia="en-GB"/>
        </w:rPr>
      </w:pPr>
      <w:r>
        <w:rPr>
          <w:rFonts w:ascii="Trebuchet MS" w:hAnsi="Trebuchet MS" w:cs="Verdana"/>
          <w:lang w:eastAsia="en-GB"/>
        </w:rPr>
        <w:t>The existing population of Shropshire is declining. Housing growth is fuelled mainly by in-migration, most notably from Telford. Shropshire needs some in-migration. However, t</w:t>
      </w:r>
      <w:r w:rsidR="00B72AB6">
        <w:rPr>
          <w:rFonts w:ascii="Trebuchet MS" w:hAnsi="Trebuchet MS" w:cs="Verdana"/>
          <w:lang w:eastAsia="en-GB"/>
        </w:rPr>
        <w:t>here is a balance between providing enough homes for local people and encouraging Shropshire to become a commuter belt.</w:t>
      </w:r>
    </w:p>
    <w:p w:rsidR="00567577" w:rsidRDefault="00567577">
      <w:pPr>
        <w:autoSpaceDE w:val="0"/>
        <w:autoSpaceDN w:val="0"/>
        <w:adjustRightInd w:val="0"/>
        <w:rPr>
          <w:rFonts w:ascii="Trebuchet MS" w:hAnsi="Trebuchet MS" w:cs="Verdana"/>
          <w:lang w:eastAsia="en-GB"/>
        </w:rPr>
      </w:pPr>
    </w:p>
    <w:p w:rsidR="00567577" w:rsidRDefault="003E3608">
      <w:pPr>
        <w:autoSpaceDE w:val="0"/>
        <w:autoSpaceDN w:val="0"/>
        <w:adjustRightInd w:val="0"/>
        <w:rPr>
          <w:rFonts w:ascii="Trebuchet MS" w:hAnsi="Trebuchet MS" w:cs="Verdana"/>
          <w:lang w:eastAsia="en-GB"/>
        </w:rPr>
      </w:pPr>
      <w:r>
        <w:rPr>
          <w:rFonts w:ascii="Trebuchet MS" w:hAnsi="Trebuchet MS" w:cs="Verdana"/>
          <w:lang w:eastAsia="en-GB"/>
        </w:rPr>
        <w:t>We believe i</w:t>
      </w:r>
      <w:r w:rsidR="00B72AB6">
        <w:rPr>
          <w:rFonts w:ascii="Trebuchet MS" w:hAnsi="Trebuchet MS" w:cs="Verdana"/>
          <w:lang w:eastAsia="en-GB"/>
        </w:rPr>
        <w:t>t is just as important not to allow too much housing as too little.</w:t>
      </w:r>
    </w:p>
    <w:p w:rsidR="00B72AB6" w:rsidRDefault="00B72AB6">
      <w:pPr>
        <w:autoSpaceDE w:val="0"/>
        <w:autoSpaceDN w:val="0"/>
        <w:adjustRightInd w:val="0"/>
        <w:rPr>
          <w:rFonts w:ascii="Trebuchet MS" w:hAnsi="Trebuchet MS" w:cs="Verdana"/>
          <w:lang w:eastAsia="en-GB"/>
        </w:rPr>
      </w:pPr>
    </w:p>
    <w:p w:rsidR="00B72AB6" w:rsidRPr="00B72AB6" w:rsidRDefault="00B72AB6">
      <w:pPr>
        <w:autoSpaceDE w:val="0"/>
        <w:autoSpaceDN w:val="0"/>
        <w:adjustRightInd w:val="0"/>
        <w:rPr>
          <w:rFonts w:ascii="Trebuchet MS" w:hAnsi="Trebuchet MS" w:cs="Verdana"/>
          <w:lang w:eastAsia="en-GB"/>
        </w:rPr>
      </w:pPr>
      <w:r>
        <w:rPr>
          <w:rFonts w:ascii="Trebuchet MS" w:hAnsi="Trebuchet MS" w:cs="Verdana"/>
          <w:lang w:eastAsia="en-GB"/>
        </w:rPr>
        <w:t>We will be looking to the Council to critically examine its current targets as it develops its new plan and to ensure it engages with the local people who will be most affected if housing is built close to them.</w:t>
      </w:r>
    </w:p>
    <w:p w:rsidR="003A1C17" w:rsidRDefault="003A1C17">
      <w:pPr>
        <w:autoSpaceDE w:val="0"/>
        <w:autoSpaceDN w:val="0"/>
        <w:adjustRightInd w:val="0"/>
        <w:rPr>
          <w:rFonts w:ascii="Trebuchet MS" w:hAnsi="Trebuchet MS" w:cs="Verdana"/>
          <w:lang w:eastAsia="en-GB"/>
        </w:rPr>
      </w:pPr>
    </w:p>
    <w:p w:rsidR="003A1C17" w:rsidRPr="003A1C17" w:rsidRDefault="0015407B">
      <w:pPr>
        <w:autoSpaceDE w:val="0"/>
        <w:autoSpaceDN w:val="0"/>
        <w:adjustRightInd w:val="0"/>
        <w:rPr>
          <w:rFonts w:ascii="Trebuchet MS" w:hAnsi="Trebuchet MS" w:cs="Verdana"/>
          <w:u w:val="single"/>
          <w:lang w:eastAsia="en-GB"/>
        </w:rPr>
      </w:pPr>
      <w:proofErr w:type="gramStart"/>
      <w:r>
        <w:rPr>
          <w:rFonts w:ascii="Trebuchet MS" w:hAnsi="Trebuchet MS" w:cs="Verdana"/>
          <w:u w:val="single"/>
          <w:lang w:eastAsia="en-GB"/>
        </w:rPr>
        <w:t>Fig 1.</w:t>
      </w:r>
      <w:proofErr w:type="gramEnd"/>
      <w:r>
        <w:rPr>
          <w:rFonts w:ascii="Trebuchet MS" w:hAnsi="Trebuchet MS" w:cs="Verdana"/>
          <w:u w:val="single"/>
          <w:lang w:eastAsia="en-GB"/>
        </w:rPr>
        <w:t xml:space="preserve"> </w:t>
      </w:r>
      <w:r w:rsidR="003A1C17">
        <w:rPr>
          <w:rFonts w:ascii="Trebuchet MS" w:hAnsi="Trebuchet MS" w:cs="Verdana"/>
          <w:u w:val="single"/>
          <w:lang w:eastAsia="en-GB"/>
        </w:rPr>
        <w:t>Core Strategy Targets versus Household Projections for Shropshire</w:t>
      </w:r>
    </w:p>
    <w:p w:rsidR="003A1C17" w:rsidRPr="0067419E" w:rsidRDefault="003A1C17">
      <w:pPr>
        <w:autoSpaceDE w:val="0"/>
        <w:autoSpaceDN w:val="0"/>
        <w:adjustRightInd w:val="0"/>
        <w:rPr>
          <w:rFonts w:ascii="Trebuchet MS" w:hAnsi="Trebuchet MS" w:cs="Verdana"/>
          <w:lang w:eastAsia="en-GB"/>
        </w:rPr>
      </w:pPr>
    </w:p>
    <w:p w:rsidR="00F37AF4" w:rsidRDefault="0089524E">
      <w:pPr>
        <w:autoSpaceDE w:val="0"/>
        <w:autoSpaceDN w:val="0"/>
        <w:adjustRightInd w:val="0"/>
        <w:rPr>
          <w:rFonts w:ascii="Trebuchet MS" w:hAnsi="Trebuchet MS" w:cs="Verdana"/>
          <w:lang w:eastAsia="en-GB"/>
        </w:rPr>
      </w:pPr>
      <w:r>
        <w:rPr>
          <w:rFonts w:ascii="Trebuchet MS" w:hAnsi="Trebuchet MS" w:cs="Verdana"/>
          <w:noProof/>
          <w:lang w:eastAsia="en-GB"/>
        </w:rPr>
        <w:drawing>
          <wp:inline distT="0" distB="0" distL="0" distR="0">
            <wp:extent cx="3810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1C17" w:rsidRDefault="003A1C17">
      <w:pPr>
        <w:autoSpaceDE w:val="0"/>
        <w:autoSpaceDN w:val="0"/>
        <w:adjustRightInd w:val="0"/>
        <w:rPr>
          <w:rFonts w:ascii="Trebuchet MS" w:hAnsi="Trebuchet MS" w:cs="Verdana"/>
          <w:lang w:eastAsia="en-GB"/>
        </w:rPr>
      </w:pPr>
    </w:p>
    <w:p w:rsidR="003A1C17" w:rsidRDefault="003A1C17">
      <w:pPr>
        <w:autoSpaceDE w:val="0"/>
        <w:autoSpaceDN w:val="0"/>
        <w:adjustRightInd w:val="0"/>
        <w:rPr>
          <w:rFonts w:ascii="Trebuchet MS" w:hAnsi="Trebuchet MS" w:cs="Verdana"/>
          <w:lang w:eastAsia="en-GB"/>
        </w:rPr>
      </w:pPr>
    </w:p>
    <w:p w:rsidR="003A1C17" w:rsidRPr="003A1C17" w:rsidRDefault="0015407B" w:rsidP="003A1C17">
      <w:pPr>
        <w:autoSpaceDE w:val="0"/>
        <w:autoSpaceDN w:val="0"/>
        <w:adjustRightInd w:val="0"/>
        <w:rPr>
          <w:rFonts w:ascii="Trebuchet MS" w:hAnsi="Trebuchet MS" w:cs="Verdana"/>
          <w:u w:val="single"/>
          <w:lang w:eastAsia="en-GB"/>
        </w:rPr>
      </w:pPr>
      <w:proofErr w:type="gramStart"/>
      <w:r>
        <w:rPr>
          <w:rFonts w:ascii="Trebuchet MS" w:hAnsi="Trebuchet MS" w:cs="Verdana"/>
          <w:u w:val="single"/>
          <w:lang w:eastAsia="en-GB"/>
        </w:rPr>
        <w:t>Fig 2.</w:t>
      </w:r>
      <w:proofErr w:type="gramEnd"/>
      <w:r>
        <w:rPr>
          <w:rFonts w:ascii="Trebuchet MS" w:hAnsi="Trebuchet MS" w:cs="Verdana"/>
          <w:u w:val="single"/>
          <w:lang w:eastAsia="en-GB"/>
        </w:rPr>
        <w:t xml:space="preserve"> </w:t>
      </w:r>
      <w:r w:rsidR="003A1C17">
        <w:rPr>
          <w:rFonts w:ascii="Trebuchet MS" w:hAnsi="Trebuchet MS" w:cs="Verdana"/>
          <w:u w:val="single"/>
          <w:lang w:eastAsia="en-GB"/>
        </w:rPr>
        <w:t>Cumulative Core Strategy Targets versus Household Projections for Shropshire</w:t>
      </w:r>
    </w:p>
    <w:p w:rsidR="003A1C17" w:rsidRPr="0067419E" w:rsidRDefault="003A1C17">
      <w:pPr>
        <w:autoSpaceDE w:val="0"/>
        <w:autoSpaceDN w:val="0"/>
        <w:adjustRightInd w:val="0"/>
        <w:rPr>
          <w:rFonts w:ascii="Trebuchet MS" w:hAnsi="Trebuchet MS" w:cs="Verdana"/>
          <w:lang w:eastAsia="en-GB"/>
        </w:rPr>
      </w:pPr>
    </w:p>
    <w:p w:rsidR="00F06FD6" w:rsidRDefault="0089524E">
      <w:pPr>
        <w:autoSpaceDE w:val="0"/>
        <w:autoSpaceDN w:val="0"/>
        <w:adjustRightInd w:val="0"/>
        <w:rPr>
          <w:rFonts w:ascii="Trebuchet MS" w:hAnsi="Trebuchet MS" w:cs="Verdana"/>
          <w:lang w:eastAsia="en-GB"/>
        </w:rPr>
      </w:pPr>
      <w:r>
        <w:rPr>
          <w:rFonts w:ascii="Trebuchet MS" w:hAnsi="Trebuchet MS" w:cs="Verdana"/>
          <w:noProof/>
          <w:lang w:eastAsia="en-GB"/>
        </w:rPr>
        <w:drawing>
          <wp:inline distT="0" distB="0" distL="0" distR="0">
            <wp:extent cx="3810000" cy="24288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6FD6" w:rsidRDefault="00F06FD6">
      <w:pPr>
        <w:autoSpaceDE w:val="0"/>
        <w:autoSpaceDN w:val="0"/>
        <w:adjustRightInd w:val="0"/>
        <w:rPr>
          <w:rFonts w:ascii="Trebuchet MS" w:hAnsi="Trebuchet MS" w:cs="Verdana"/>
          <w:lang w:eastAsia="en-GB"/>
        </w:rPr>
      </w:pPr>
    </w:p>
    <w:p w:rsidR="003F473F" w:rsidRPr="0067419E" w:rsidRDefault="003F473F">
      <w:pPr>
        <w:autoSpaceDE w:val="0"/>
        <w:autoSpaceDN w:val="0"/>
        <w:adjustRightInd w:val="0"/>
        <w:rPr>
          <w:rFonts w:ascii="Trebuchet MS" w:hAnsi="Trebuchet MS" w:cs="Verdana"/>
          <w:lang w:eastAsia="en-GB"/>
        </w:rPr>
      </w:pPr>
    </w:p>
    <w:p w:rsidR="003E3608" w:rsidRDefault="003E3608">
      <w:pPr>
        <w:autoSpaceDE w:val="0"/>
        <w:autoSpaceDN w:val="0"/>
        <w:adjustRightInd w:val="0"/>
        <w:rPr>
          <w:rFonts w:ascii="Trebuchet MS" w:hAnsi="Trebuchet MS" w:cs="Verdana"/>
          <w:lang w:eastAsia="en-GB"/>
        </w:rPr>
      </w:pPr>
      <w:r>
        <w:rPr>
          <w:rFonts w:ascii="Trebuchet MS" w:hAnsi="Trebuchet MS" w:cs="Verdana"/>
          <w:lang w:eastAsia="en-GB"/>
        </w:rPr>
        <w:t xml:space="preserve">Like many attractive areas Shropshire has also struggled to provide enough affordable housing and we believe the emphasis in the new plan should be on providing houses to meet the needs of all parts of society. </w:t>
      </w:r>
    </w:p>
    <w:p w:rsidR="003E3608" w:rsidRDefault="003E3608">
      <w:pPr>
        <w:autoSpaceDE w:val="0"/>
        <w:autoSpaceDN w:val="0"/>
        <w:adjustRightInd w:val="0"/>
        <w:rPr>
          <w:rFonts w:ascii="Trebuchet MS" w:hAnsi="Trebuchet MS" w:cs="Verdana"/>
          <w:lang w:eastAsia="en-GB"/>
        </w:rPr>
      </w:pPr>
    </w:p>
    <w:p w:rsidR="003E3608" w:rsidRDefault="003E3608">
      <w:pPr>
        <w:autoSpaceDE w:val="0"/>
        <w:autoSpaceDN w:val="0"/>
        <w:adjustRightInd w:val="0"/>
        <w:rPr>
          <w:rFonts w:ascii="Trebuchet MS" w:hAnsi="Trebuchet MS" w:cs="Verdana"/>
          <w:lang w:eastAsia="en-GB"/>
        </w:rPr>
      </w:pPr>
      <w:r>
        <w:rPr>
          <w:rFonts w:ascii="Trebuchet MS" w:hAnsi="Trebuchet MS" w:cs="Verdana"/>
          <w:lang w:eastAsia="en-GB"/>
        </w:rPr>
        <w:t xml:space="preserve">At the same time </w:t>
      </w:r>
      <w:r w:rsidR="00726FFA">
        <w:rPr>
          <w:rFonts w:ascii="Trebuchet MS" w:hAnsi="Trebuchet MS" w:cs="Verdana"/>
          <w:lang w:eastAsia="en-GB"/>
        </w:rPr>
        <w:t>S</w:t>
      </w:r>
      <w:r w:rsidR="00665391" w:rsidRPr="00665391">
        <w:rPr>
          <w:rFonts w:ascii="Trebuchet MS" w:hAnsi="Trebuchet MS" w:cs="Verdana"/>
          <w:lang w:eastAsia="en-GB"/>
        </w:rPr>
        <w:t>hropshire</w:t>
      </w:r>
      <w:r>
        <w:rPr>
          <w:rFonts w:ascii="Trebuchet MS" w:hAnsi="Trebuchet MS" w:cs="Verdana"/>
          <w:lang w:eastAsia="en-GB"/>
        </w:rPr>
        <w:t xml:space="preserve">’s population </w:t>
      </w:r>
      <w:r w:rsidR="00665391" w:rsidRPr="00665391">
        <w:rPr>
          <w:rFonts w:ascii="Trebuchet MS" w:hAnsi="Trebuchet MS" w:cs="Verdana"/>
          <w:lang w:eastAsia="en-GB"/>
        </w:rPr>
        <w:t xml:space="preserve">is aging. </w:t>
      </w:r>
      <w:r>
        <w:rPr>
          <w:rFonts w:ascii="Trebuchet MS" w:hAnsi="Trebuchet MS" w:cs="Verdana"/>
          <w:lang w:eastAsia="en-GB"/>
        </w:rPr>
        <w:t xml:space="preserve">To ensure the </w:t>
      </w:r>
      <w:r w:rsidR="00665391" w:rsidRPr="00665391">
        <w:rPr>
          <w:rFonts w:ascii="Trebuchet MS" w:hAnsi="Trebuchet MS" w:cs="Verdana"/>
          <w:lang w:eastAsia="en-GB"/>
        </w:rPr>
        <w:t xml:space="preserve">housing provided </w:t>
      </w:r>
      <w:r w:rsidR="004F78F3">
        <w:rPr>
          <w:rFonts w:ascii="Trebuchet MS" w:hAnsi="Trebuchet MS" w:cs="Verdana"/>
          <w:lang w:eastAsia="en-GB"/>
        </w:rPr>
        <w:t xml:space="preserve">in </w:t>
      </w:r>
      <w:r>
        <w:rPr>
          <w:rFonts w:ascii="Trebuchet MS" w:hAnsi="Trebuchet MS" w:cs="Verdana"/>
          <w:lang w:eastAsia="en-GB"/>
        </w:rPr>
        <w:t xml:space="preserve">Shropshire </w:t>
      </w:r>
      <w:r w:rsidR="00665391" w:rsidRPr="00665391">
        <w:rPr>
          <w:rFonts w:ascii="Trebuchet MS" w:hAnsi="Trebuchet MS" w:cs="Verdana"/>
          <w:lang w:eastAsia="en-GB"/>
        </w:rPr>
        <w:t xml:space="preserve">is </w:t>
      </w:r>
      <w:r>
        <w:rPr>
          <w:rFonts w:ascii="Trebuchet MS" w:hAnsi="Trebuchet MS" w:cs="Verdana"/>
          <w:lang w:eastAsia="en-GB"/>
        </w:rPr>
        <w:t>fit for purpose there needs to be more emphasis on providing housing suitable for elderly people.</w:t>
      </w:r>
    </w:p>
    <w:p w:rsidR="003E3608" w:rsidRDefault="003E3608">
      <w:pPr>
        <w:autoSpaceDE w:val="0"/>
        <w:autoSpaceDN w:val="0"/>
        <w:adjustRightInd w:val="0"/>
        <w:rPr>
          <w:rFonts w:ascii="Trebuchet MS" w:hAnsi="Trebuchet MS" w:cs="Verdana"/>
          <w:lang w:eastAsia="en-GB"/>
        </w:rPr>
      </w:pPr>
    </w:p>
    <w:p w:rsidR="00EC70CE" w:rsidRPr="0067419E" w:rsidRDefault="00665391">
      <w:pPr>
        <w:autoSpaceDE w:val="0"/>
        <w:autoSpaceDN w:val="0"/>
        <w:adjustRightInd w:val="0"/>
        <w:rPr>
          <w:rFonts w:ascii="Trebuchet MS" w:hAnsi="Trebuchet MS" w:cs="Verdana"/>
          <w:b/>
          <w:lang w:eastAsia="en-GB"/>
        </w:rPr>
      </w:pPr>
      <w:r w:rsidRPr="00665391">
        <w:rPr>
          <w:rFonts w:ascii="Trebuchet MS" w:hAnsi="Trebuchet MS" w:cs="Verdana"/>
          <w:b/>
          <w:lang w:eastAsia="en-GB"/>
        </w:rPr>
        <w:t>Conclusions</w:t>
      </w:r>
    </w:p>
    <w:p w:rsidR="00EC70CE" w:rsidRDefault="00EC70CE">
      <w:pPr>
        <w:autoSpaceDE w:val="0"/>
        <w:autoSpaceDN w:val="0"/>
        <w:adjustRightInd w:val="0"/>
        <w:rPr>
          <w:rFonts w:ascii="Trebuchet MS" w:hAnsi="Trebuchet MS" w:cs="Verdana"/>
          <w:b/>
          <w:lang w:eastAsia="en-GB"/>
        </w:rPr>
      </w:pPr>
    </w:p>
    <w:p w:rsidR="0033224D" w:rsidRPr="0033224D" w:rsidRDefault="00BF4FAE" w:rsidP="0033224D">
      <w:pPr>
        <w:rPr>
          <w:rFonts w:ascii="Trebuchet MS" w:hAnsi="Trebuchet MS"/>
          <w:szCs w:val="22"/>
        </w:rPr>
      </w:pPr>
      <w:r w:rsidRPr="0033224D">
        <w:rPr>
          <w:rFonts w:ascii="Trebuchet MS" w:hAnsi="Trebuchet MS" w:cs="Verdana"/>
          <w:lang w:eastAsia="en-GB"/>
        </w:rPr>
        <w:t xml:space="preserve">The review of the local plan is an opportunity </w:t>
      </w:r>
      <w:r w:rsidR="00F236E4" w:rsidRPr="00F236E4">
        <w:rPr>
          <w:rFonts w:ascii="Trebuchet MS" w:hAnsi="Trebuchet MS"/>
          <w:szCs w:val="22"/>
        </w:rPr>
        <w:t>to reassess Shropshire’s housing policies to ensure the right amount and type of housing is built.</w:t>
      </w:r>
    </w:p>
    <w:p w:rsidR="00BF4FAE" w:rsidRPr="0033224D" w:rsidRDefault="00BF4FAE">
      <w:pPr>
        <w:autoSpaceDE w:val="0"/>
        <w:autoSpaceDN w:val="0"/>
        <w:adjustRightInd w:val="0"/>
        <w:rPr>
          <w:rFonts w:ascii="Trebuchet MS" w:hAnsi="Trebuchet MS" w:cs="Verdana"/>
          <w:lang w:eastAsia="en-GB"/>
        </w:rPr>
      </w:pPr>
    </w:p>
    <w:p w:rsidR="00BF7F3D" w:rsidRDefault="00BF7F3D">
      <w:pPr>
        <w:autoSpaceDE w:val="0"/>
        <w:autoSpaceDN w:val="0"/>
        <w:adjustRightInd w:val="0"/>
        <w:rPr>
          <w:rFonts w:ascii="Trebuchet MS" w:hAnsi="Trebuchet MS" w:cs="Verdana"/>
          <w:lang w:eastAsia="en-GB"/>
        </w:rPr>
      </w:pPr>
      <w:r>
        <w:rPr>
          <w:rFonts w:ascii="Trebuchet MS" w:hAnsi="Trebuchet MS" w:cs="Verdana"/>
          <w:lang w:eastAsia="en-GB"/>
        </w:rPr>
        <w:t>CPRE expects to play an active and positive role in responding to the plan’s development.</w:t>
      </w:r>
    </w:p>
    <w:p w:rsidR="00BF7F3D" w:rsidRDefault="00BF7F3D">
      <w:pPr>
        <w:autoSpaceDE w:val="0"/>
        <w:autoSpaceDN w:val="0"/>
        <w:adjustRightInd w:val="0"/>
        <w:rPr>
          <w:rFonts w:ascii="Trebuchet MS" w:hAnsi="Trebuchet MS" w:cs="Verdana"/>
          <w:lang w:eastAsia="en-GB"/>
        </w:rPr>
      </w:pPr>
    </w:p>
    <w:p w:rsidR="00BF4FAE" w:rsidRDefault="00BF4FAE">
      <w:pPr>
        <w:autoSpaceDE w:val="0"/>
        <w:autoSpaceDN w:val="0"/>
        <w:adjustRightInd w:val="0"/>
        <w:rPr>
          <w:rFonts w:ascii="Trebuchet MS" w:hAnsi="Trebuchet MS" w:cs="Verdana"/>
          <w:lang w:eastAsia="en-GB"/>
        </w:rPr>
      </w:pPr>
      <w:r>
        <w:rPr>
          <w:rFonts w:ascii="Trebuchet MS" w:hAnsi="Trebuchet MS" w:cs="Verdana"/>
          <w:lang w:eastAsia="en-GB"/>
        </w:rPr>
        <w:t xml:space="preserve">In undertaking its technical work </w:t>
      </w:r>
      <w:r w:rsidR="0033224D">
        <w:rPr>
          <w:rFonts w:ascii="Trebuchet MS" w:hAnsi="Trebuchet MS" w:cs="Verdana"/>
          <w:lang w:eastAsia="en-GB"/>
        </w:rPr>
        <w:t xml:space="preserve">CPRE </w:t>
      </w:r>
      <w:r w:rsidR="00BF7F3D">
        <w:rPr>
          <w:rFonts w:ascii="Trebuchet MS" w:hAnsi="Trebuchet MS" w:cs="Verdana"/>
          <w:lang w:eastAsia="en-GB"/>
        </w:rPr>
        <w:t xml:space="preserve">will look for </w:t>
      </w:r>
      <w:r>
        <w:rPr>
          <w:rFonts w:ascii="Trebuchet MS" w:hAnsi="Trebuchet MS" w:cs="Verdana"/>
          <w:lang w:eastAsia="en-GB"/>
        </w:rPr>
        <w:t>Shropshire Council to:</w:t>
      </w:r>
    </w:p>
    <w:p w:rsidR="00BF4FAE" w:rsidRDefault="00BF4FAE" w:rsidP="00614178">
      <w:pPr>
        <w:autoSpaceDE w:val="0"/>
        <w:autoSpaceDN w:val="0"/>
        <w:adjustRightInd w:val="0"/>
        <w:rPr>
          <w:rFonts w:ascii="Trebuchet MS" w:hAnsi="Trebuchet MS" w:cs="Verdana"/>
          <w:lang w:eastAsia="en-GB"/>
        </w:rPr>
      </w:pPr>
    </w:p>
    <w:p w:rsidR="00BF4FAE" w:rsidRDefault="00BF4FAE" w:rsidP="00BF7F3D">
      <w:pPr>
        <w:pStyle w:val="ListParagraph"/>
        <w:numPr>
          <w:ilvl w:val="0"/>
          <w:numId w:val="23"/>
        </w:numPr>
        <w:autoSpaceDE w:val="0"/>
        <w:autoSpaceDN w:val="0"/>
        <w:adjustRightInd w:val="0"/>
        <w:ind w:right="1701"/>
        <w:rPr>
          <w:rFonts w:ascii="Trebuchet MS" w:hAnsi="Trebuchet MS" w:cs="Verdana"/>
          <w:lang w:eastAsia="en-GB"/>
        </w:rPr>
      </w:pPr>
      <w:r>
        <w:rPr>
          <w:rFonts w:ascii="Trebuchet MS" w:hAnsi="Trebuchet MS" w:cs="Verdana"/>
          <w:lang w:eastAsia="en-GB"/>
        </w:rPr>
        <w:t>Critically assess t</w:t>
      </w:r>
      <w:r w:rsidR="00C2358F">
        <w:rPr>
          <w:rFonts w:ascii="Trebuchet MS" w:hAnsi="Trebuchet MS" w:cs="Verdana"/>
          <w:lang w:eastAsia="en-GB"/>
        </w:rPr>
        <w:t>he</w:t>
      </w:r>
      <w:r>
        <w:rPr>
          <w:rFonts w:ascii="Trebuchet MS" w:hAnsi="Trebuchet MS" w:cs="Verdana"/>
          <w:lang w:eastAsia="en-GB"/>
        </w:rPr>
        <w:t xml:space="preserve"> overall need for housing to ensure the countryside is protected and urban regeneration pro</w:t>
      </w:r>
      <w:r w:rsidR="00C2358F">
        <w:rPr>
          <w:rFonts w:ascii="Trebuchet MS" w:hAnsi="Trebuchet MS" w:cs="Verdana"/>
          <w:lang w:eastAsia="en-GB"/>
        </w:rPr>
        <w:t>moted</w:t>
      </w:r>
      <w:r>
        <w:rPr>
          <w:rFonts w:ascii="Trebuchet MS" w:hAnsi="Trebuchet MS" w:cs="Verdana"/>
          <w:lang w:eastAsia="en-GB"/>
        </w:rPr>
        <w:t>.</w:t>
      </w:r>
    </w:p>
    <w:p w:rsidR="00BF4FAE" w:rsidRDefault="00BF4FAE" w:rsidP="00BF7F3D">
      <w:pPr>
        <w:pStyle w:val="ListParagraph"/>
        <w:numPr>
          <w:ilvl w:val="0"/>
          <w:numId w:val="23"/>
        </w:numPr>
        <w:autoSpaceDE w:val="0"/>
        <w:autoSpaceDN w:val="0"/>
        <w:adjustRightInd w:val="0"/>
        <w:ind w:right="1701"/>
        <w:rPr>
          <w:rFonts w:ascii="Trebuchet MS" w:hAnsi="Trebuchet MS" w:cs="Verdana"/>
          <w:lang w:eastAsia="en-GB"/>
        </w:rPr>
      </w:pPr>
      <w:r>
        <w:rPr>
          <w:rFonts w:ascii="Trebuchet MS" w:hAnsi="Trebuchet MS" w:cs="Verdana"/>
          <w:lang w:eastAsia="en-GB"/>
        </w:rPr>
        <w:t>Consider whether the latest population and housing predictions will allow a reduction in housing numbers.</w:t>
      </w:r>
    </w:p>
    <w:p w:rsidR="00BF4FAE" w:rsidRDefault="00BF4FAE" w:rsidP="00BF7F3D">
      <w:pPr>
        <w:pStyle w:val="ListParagraph"/>
        <w:numPr>
          <w:ilvl w:val="0"/>
          <w:numId w:val="23"/>
        </w:numPr>
        <w:autoSpaceDE w:val="0"/>
        <w:autoSpaceDN w:val="0"/>
        <w:adjustRightInd w:val="0"/>
        <w:ind w:right="1701"/>
        <w:rPr>
          <w:rFonts w:ascii="Trebuchet MS" w:hAnsi="Trebuchet MS" w:cs="Verdana"/>
          <w:lang w:eastAsia="en-GB"/>
        </w:rPr>
      </w:pPr>
      <w:r>
        <w:rPr>
          <w:rFonts w:ascii="Trebuchet MS" w:hAnsi="Trebuchet MS" w:cs="Verdana"/>
          <w:lang w:eastAsia="en-GB"/>
        </w:rPr>
        <w:t>Review the extent to which Shropshire should encourage in-migration and how to ensure it supports a balanced social and age mix.</w:t>
      </w:r>
    </w:p>
    <w:p w:rsidR="00BF4FAE" w:rsidRDefault="00BF4FAE" w:rsidP="00BF7F3D">
      <w:pPr>
        <w:pStyle w:val="ListParagraph"/>
        <w:numPr>
          <w:ilvl w:val="0"/>
          <w:numId w:val="23"/>
        </w:numPr>
        <w:autoSpaceDE w:val="0"/>
        <w:autoSpaceDN w:val="0"/>
        <w:adjustRightInd w:val="0"/>
        <w:ind w:right="1701"/>
        <w:rPr>
          <w:rFonts w:ascii="Trebuchet MS" w:hAnsi="Trebuchet MS" w:cs="Verdana"/>
          <w:lang w:eastAsia="en-GB"/>
        </w:rPr>
      </w:pPr>
      <w:r>
        <w:rPr>
          <w:rFonts w:ascii="Trebuchet MS" w:hAnsi="Trebuchet MS" w:cs="Verdana"/>
          <w:lang w:eastAsia="en-GB"/>
        </w:rPr>
        <w:t>Develop policies on what type of housing to build to meet the need of Shropshire’s population, including the need for affordable housing and specialist housing for older people.</w:t>
      </w:r>
    </w:p>
    <w:p w:rsidR="002D1E1B" w:rsidRDefault="00F3058A">
      <w:pPr>
        <w:autoSpaceDE w:val="0"/>
        <w:autoSpaceDN w:val="0"/>
        <w:adjustRightInd w:val="0"/>
        <w:rPr>
          <w:rFonts w:ascii="Trebuchet MS" w:hAnsi="Trebuchet MS" w:cs="Verdana"/>
          <w:sz w:val="20"/>
          <w:lang w:eastAsia="en-GB"/>
        </w:rPr>
      </w:pP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Pr>
          <w:rFonts w:ascii="Trebuchet MS" w:hAnsi="Trebuchet MS" w:cs="Verdana"/>
          <w:lang w:eastAsia="en-GB"/>
        </w:rPr>
        <w:softHyphen/>
      </w:r>
      <w:r w:rsidR="008C1B30" w:rsidRPr="008C1B30">
        <w:rPr>
          <w:rFonts w:ascii="Trebuchet MS" w:hAnsi="Trebuchet MS" w:cs="Verdana"/>
          <w:sz w:val="20"/>
          <w:lang w:eastAsia="en-GB"/>
        </w:rPr>
        <w:t xml:space="preserve"> </w:t>
      </w:r>
    </w:p>
    <w:sectPr w:rsidR="002D1E1B" w:rsidSect="00933ED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CCD" w:rsidRDefault="00CF5CCD" w:rsidP="00D3044A">
      <w:r>
        <w:separator/>
      </w:r>
    </w:p>
  </w:endnote>
  <w:endnote w:type="continuationSeparator" w:id="0">
    <w:p w:rsidR="00CF5CCD" w:rsidRDefault="00CF5CCD" w:rsidP="00D30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B6" w:rsidRPr="002674CB" w:rsidRDefault="00B72AB6">
    <w:pPr>
      <w:pStyle w:val="Footer"/>
      <w:jc w:val="right"/>
      <w:rPr>
        <w:rFonts w:ascii="Trebuchet MS" w:hAnsi="Trebuchet MS"/>
      </w:rPr>
    </w:pPr>
    <w:r w:rsidRPr="002674CB">
      <w:rPr>
        <w:rFonts w:ascii="Trebuchet MS" w:hAnsi="Trebuchet MS"/>
      </w:rPr>
      <w:t>Shropshire Housing</w:t>
    </w:r>
    <w:r>
      <w:rPr>
        <w:rFonts w:ascii="Trebuchet MS" w:hAnsi="Trebuchet MS"/>
      </w:rPr>
      <w:t xml:space="preserve"> </w:t>
    </w:r>
    <w:r w:rsidR="00C7063B">
      <w:rPr>
        <w:rFonts w:ascii="Trebuchet MS" w:hAnsi="Trebuchet MS"/>
      </w:rPr>
      <w:t>Summary</w:t>
    </w:r>
    <w:r>
      <w:rPr>
        <w:rFonts w:ascii="Trebuchet MS" w:hAnsi="Trebuchet MS"/>
      </w:rPr>
      <w:t>/</w:t>
    </w:r>
    <w:r w:rsidR="00A83C08">
      <w:rPr>
        <w:rFonts w:ascii="Trebuchet MS" w:hAnsi="Trebuchet MS"/>
      </w:rPr>
      <w:t xml:space="preserve">Nov </w:t>
    </w:r>
    <w:r>
      <w:rPr>
        <w:rFonts w:ascii="Trebuchet MS" w:hAnsi="Trebuchet MS"/>
      </w:rPr>
      <w:t>2</w:t>
    </w:r>
    <w:r w:rsidRPr="002674CB">
      <w:rPr>
        <w:rFonts w:ascii="Trebuchet MS" w:hAnsi="Trebuchet MS"/>
      </w:rPr>
      <w:t xml:space="preserve">015/Page </w:t>
    </w:r>
    <w:sdt>
      <w:sdtPr>
        <w:rPr>
          <w:rFonts w:ascii="Trebuchet MS" w:hAnsi="Trebuchet MS"/>
        </w:rPr>
        <w:id w:val="11162106"/>
        <w:docPartObj>
          <w:docPartGallery w:val="Page Numbers (Bottom of Page)"/>
          <w:docPartUnique/>
        </w:docPartObj>
      </w:sdtPr>
      <w:sdtContent>
        <w:r w:rsidR="007B7DBF" w:rsidRPr="002674CB">
          <w:rPr>
            <w:rFonts w:ascii="Trebuchet MS" w:hAnsi="Trebuchet MS"/>
          </w:rPr>
          <w:fldChar w:fldCharType="begin"/>
        </w:r>
        <w:r w:rsidRPr="002674CB">
          <w:rPr>
            <w:rFonts w:ascii="Trebuchet MS" w:hAnsi="Trebuchet MS"/>
          </w:rPr>
          <w:instrText xml:space="preserve"> PAGE   \* MERGEFORMAT </w:instrText>
        </w:r>
        <w:r w:rsidR="007B7DBF" w:rsidRPr="002674CB">
          <w:rPr>
            <w:rFonts w:ascii="Trebuchet MS" w:hAnsi="Trebuchet MS"/>
          </w:rPr>
          <w:fldChar w:fldCharType="separate"/>
        </w:r>
        <w:r w:rsidR="007D5F6B">
          <w:rPr>
            <w:rFonts w:ascii="Trebuchet MS" w:hAnsi="Trebuchet MS"/>
            <w:noProof/>
          </w:rPr>
          <w:t>1</w:t>
        </w:r>
        <w:r w:rsidR="007B7DBF" w:rsidRPr="002674CB">
          <w:rPr>
            <w:rFonts w:ascii="Trebuchet MS" w:hAnsi="Trebuchet MS"/>
          </w:rPr>
          <w:fldChar w:fldCharType="end"/>
        </w:r>
        <w:r w:rsidRPr="002674CB">
          <w:rPr>
            <w:rFonts w:ascii="Trebuchet MS" w:hAnsi="Trebuchet MS"/>
          </w:rPr>
          <w:t xml:space="preserve"> of</w:t>
        </w:r>
        <w:r>
          <w:rPr>
            <w:rFonts w:ascii="Trebuchet MS" w:hAnsi="Trebuchet MS"/>
          </w:rPr>
          <w:t xml:space="preserve"> </w:t>
        </w:r>
        <w:r w:rsidR="00C7063B">
          <w:rPr>
            <w:rFonts w:ascii="Trebuchet MS" w:hAnsi="Trebuchet MS"/>
          </w:rPr>
          <w:t>2</w:t>
        </w:r>
      </w:sdtContent>
    </w:sdt>
  </w:p>
  <w:p w:rsidR="00B72AB6" w:rsidRPr="002674CB" w:rsidRDefault="00B72AB6">
    <w:pPr>
      <w:pStyle w:val="Footer"/>
      <w:rPr>
        <w:rFonts w:ascii="Trebuchet MS" w:hAnsi="Trebuchet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CCD" w:rsidRDefault="00CF5CCD" w:rsidP="00D3044A">
      <w:r>
        <w:separator/>
      </w:r>
    </w:p>
  </w:footnote>
  <w:footnote w:type="continuationSeparator" w:id="0">
    <w:p w:rsidR="00CF5CCD" w:rsidRDefault="00CF5CCD" w:rsidP="00D30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B6" w:rsidRDefault="00B72A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13E4"/>
    <w:multiLevelType w:val="multilevel"/>
    <w:tmpl w:val="D02A832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B2E16"/>
    <w:multiLevelType w:val="hybridMultilevel"/>
    <w:tmpl w:val="373C8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9D57AF"/>
    <w:multiLevelType w:val="hybridMultilevel"/>
    <w:tmpl w:val="1B726492"/>
    <w:lvl w:ilvl="0" w:tplc="67103CC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E6F22FD"/>
    <w:multiLevelType w:val="hybridMultilevel"/>
    <w:tmpl w:val="D1EE0D64"/>
    <w:lvl w:ilvl="0" w:tplc="BF1C3F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6076555"/>
    <w:multiLevelType w:val="hybridMultilevel"/>
    <w:tmpl w:val="64ACADEE"/>
    <w:lvl w:ilvl="0" w:tplc="7968FA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8EA317B"/>
    <w:multiLevelType w:val="hybridMultilevel"/>
    <w:tmpl w:val="F93AAB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CA6B07"/>
    <w:multiLevelType w:val="multilevel"/>
    <w:tmpl w:val="7E56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A0D5D"/>
    <w:multiLevelType w:val="multilevel"/>
    <w:tmpl w:val="CFF0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123A52"/>
    <w:multiLevelType w:val="multilevel"/>
    <w:tmpl w:val="295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F4D00"/>
    <w:multiLevelType w:val="multilevel"/>
    <w:tmpl w:val="93FA7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145FF5"/>
    <w:multiLevelType w:val="multilevel"/>
    <w:tmpl w:val="1DF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556C09"/>
    <w:multiLevelType w:val="hybridMultilevel"/>
    <w:tmpl w:val="AE347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BF2A0B"/>
    <w:multiLevelType w:val="hybridMultilevel"/>
    <w:tmpl w:val="4C6635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7A469F"/>
    <w:multiLevelType w:val="hybridMultilevel"/>
    <w:tmpl w:val="97F87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A67422"/>
    <w:multiLevelType w:val="hybridMultilevel"/>
    <w:tmpl w:val="33D0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232D12"/>
    <w:multiLevelType w:val="multilevel"/>
    <w:tmpl w:val="6DD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B1726"/>
    <w:multiLevelType w:val="hybridMultilevel"/>
    <w:tmpl w:val="60DC6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4D5C37"/>
    <w:multiLevelType w:val="multilevel"/>
    <w:tmpl w:val="E5AA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00EFD"/>
    <w:multiLevelType w:val="hybridMultilevel"/>
    <w:tmpl w:val="7324B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442A64"/>
    <w:multiLevelType w:val="hybridMultilevel"/>
    <w:tmpl w:val="9F6EB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8D206B"/>
    <w:multiLevelType w:val="multilevel"/>
    <w:tmpl w:val="B656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20"/>
  </w:num>
  <w:num w:numId="4">
    <w:abstractNumId w:val="7"/>
  </w:num>
  <w:num w:numId="5">
    <w:abstractNumId w:val="9"/>
  </w:num>
  <w:num w:numId="6">
    <w:abstractNumId w:val="9"/>
    <w:lvlOverride w:ilvl="0">
      <w:lvl w:ilvl="0">
        <w:numFmt w:val="decimal"/>
        <w:lvlText w:val=""/>
        <w:lvlJc w:val="left"/>
      </w:lvl>
    </w:lvlOverride>
    <w:lvlOverride w:ilvl="1">
      <w:lvl w:ilvl="1">
        <w:numFmt w:val="lowerLetter"/>
        <w:lvlText w:val="%2."/>
        <w:lvlJc w:val="left"/>
      </w:lvl>
    </w:lvlOverride>
  </w:num>
  <w:num w:numId="7">
    <w:abstractNumId w:val="9"/>
    <w:lvlOverride w:ilvl="0">
      <w:lvl w:ilvl="0">
        <w:numFmt w:val="decimal"/>
        <w:lvlText w:val=""/>
        <w:lvlJc w:val="left"/>
      </w:lvl>
    </w:lvlOverride>
    <w:lvlOverride w:ilvl="1">
      <w:lvl w:ilvl="1">
        <w:numFmt w:val="lowerLetter"/>
        <w:lvlText w:val="%2."/>
        <w:lvlJc w:val="left"/>
      </w:lvl>
    </w:lvlOverride>
  </w:num>
  <w:num w:numId="8">
    <w:abstractNumId w:val="9"/>
    <w:lvlOverride w:ilvl="0">
      <w:lvl w:ilvl="0">
        <w:numFmt w:val="decimal"/>
        <w:lvlText w:val=""/>
        <w:lvlJc w:val="left"/>
      </w:lvl>
    </w:lvlOverride>
    <w:lvlOverride w:ilvl="1">
      <w:lvl w:ilvl="1">
        <w:numFmt w:val="lowerLetter"/>
        <w:lvlText w:val="%2."/>
        <w:lvlJc w:val="left"/>
      </w:lvl>
    </w:lvlOverride>
  </w:num>
  <w:num w:numId="9">
    <w:abstractNumId w:val="17"/>
  </w:num>
  <w:num w:numId="10">
    <w:abstractNumId w:val="15"/>
  </w:num>
  <w:num w:numId="11">
    <w:abstractNumId w:val="8"/>
  </w:num>
  <w:num w:numId="12">
    <w:abstractNumId w:val="0"/>
  </w:num>
  <w:num w:numId="13">
    <w:abstractNumId w:val="10"/>
  </w:num>
  <w:num w:numId="14">
    <w:abstractNumId w:val="6"/>
  </w:num>
  <w:num w:numId="15">
    <w:abstractNumId w:val="12"/>
  </w:num>
  <w:num w:numId="16">
    <w:abstractNumId w:val="18"/>
  </w:num>
  <w:num w:numId="17">
    <w:abstractNumId w:val="14"/>
  </w:num>
  <w:num w:numId="18">
    <w:abstractNumId w:val="5"/>
  </w:num>
  <w:num w:numId="19">
    <w:abstractNumId w:val="3"/>
  </w:num>
  <w:num w:numId="20">
    <w:abstractNumId w:val="13"/>
  </w:num>
  <w:num w:numId="21">
    <w:abstractNumId w:val="19"/>
  </w:num>
  <w:num w:numId="22">
    <w:abstractNumId w:val="4"/>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77826"/>
  </w:hdrShapeDefaults>
  <w:footnotePr>
    <w:footnote w:id="-1"/>
    <w:footnote w:id="0"/>
  </w:footnotePr>
  <w:endnotePr>
    <w:endnote w:id="-1"/>
    <w:endnote w:id="0"/>
  </w:endnotePr>
  <w:compat/>
  <w:rsids>
    <w:rsidRoot w:val="00D3044A"/>
    <w:rsid w:val="00010B0A"/>
    <w:rsid w:val="00011124"/>
    <w:rsid w:val="0002017D"/>
    <w:rsid w:val="0002563A"/>
    <w:rsid w:val="00036111"/>
    <w:rsid w:val="00054A0C"/>
    <w:rsid w:val="00062616"/>
    <w:rsid w:val="00067B5C"/>
    <w:rsid w:val="000733C7"/>
    <w:rsid w:val="000839BD"/>
    <w:rsid w:val="00091D1F"/>
    <w:rsid w:val="0009245E"/>
    <w:rsid w:val="000D6B0E"/>
    <w:rsid w:val="000D6D9E"/>
    <w:rsid w:val="00105060"/>
    <w:rsid w:val="00114D1D"/>
    <w:rsid w:val="00126199"/>
    <w:rsid w:val="00140480"/>
    <w:rsid w:val="0014290A"/>
    <w:rsid w:val="0015253D"/>
    <w:rsid w:val="0015407B"/>
    <w:rsid w:val="001623FB"/>
    <w:rsid w:val="001634E4"/>
    <w:rsid w:val="0019339F"/>
    <w:rsid w:val="001A1C08"/>
    <w:rsid w:val="001A4577"/>
    <w:rsid w:val="001A6487"/>
    <w:rsid w:val="001A7D8F"/>
    <w:rsid w:val="001C3BEC"/>
    <w:rsid w:val="001D0E83"/>
    <w:rsid w:val="001F63D5"/>
    <w:rsid w:val="00200DAA"/>
    <w:rsid w:val="00203972"/>
    <w:rsid w:val="00212C59"/>
    <w:rsid w:val="00215B1F"/>
    <w:rsid w:val="0021655A"/>
    <w:rsid w:val="002165C5"/>
    <w:rsid w:val="00232312"/>
    <w:rsid w:val="00233537"/>
    <w:rsid w:val="00246E62"/>
    <w:rsid w:val="00260E67"/>
    <w:rsid w:val="002657DF"/>
    <w:rsid w:val="002674CB"/>
    <w:rsid w:val="002770BA"/>
    <w:rsid w:val="00295C2F"/>
    <w:rsid w:val="002A1416"/>
    <w:rsid w:val="002B5244"/>
    <w:rsid w:val="002B6281"/>
    <w:rsid w:val="002B63B1"/>
    <w:rsid w:val="002B7FAA"/>
    <w:rsid w:val="002D1E1B"/>
    <w:rsid w:val="002E0725"/>
    <w:rsid w:val="002E4185"/>
    <w:rsid w:val="002F737D"/>
    <w:rsid w:val="003026E7"/>
    <w:rsid w:val="00316406"/>
    <w:rsid w:val="0033224D"/>
    <w:rsid w:val="003425D8"/>
    <w:rsid w:val="00343B50"/>
    <w:rsid w:val="00343EF4"/>
    <w:rsid w:val="00363680"/>
    <w:rsid w:val="0037306E"/>
    <w:rsid w:val="00380D88"/>
    <w:rsid w:val="003A1C17"/>
    <w:rsid w:val="003A4343"/>
    <w:rsid w:val="003D01E5"/>
    <w:rsid w:val="003D16BD"/>
    <w:rsid w:val="003E3608"/>
    <w:rsid w:val="003E4CF8"/>
    <w:rsid w:val="003F473F"/>
    <w:rsid w:val="003F6BA6"/>
    <w:rsid w:val="004004BB"/>
    <w:rsid w:val="004065FA"/>
    <w:rsid w:val="004206D5"/>
    <w:rsid w:val="00424628"/>
    <w:rsid w:val="0043113C"/>
    <w:rsid w:val="004314A1"/>
    <w:rsid w:val="004353A4"/>
    <w:rsid w:val="00443CBA"/>
    <w:rsid w:val="00454241"/>
    <w:rsid w:val="004618A1"/>
    <w:rsid w:val="00461AEB"/>
    <w:rsid w:val="00480BF0"/>
    <w:rsid w:val="0048686A"/>
    <w:rsid w:val="00486A05"/>
    <w:rsid w:val="0049042F"/>
    <w:rsid w:val="00496ED9"/>
    <w:rsid w:val="004A3686"/>
    <w:rsid w:val="004A59D7"/>
    <w:rsid w:val="004B60CD"/>
    <w:rsid w:val="004E1A57"/>
    <w:rsid w:val="004E6EEB"/>
    <w:rsid w:val="004F1C54"/>
    <w:rsid w:val="004F78F3"/>
    <w:rsid w:val="004F79FD"/>
    <w:rsid w:val="00501691"/>
    <w:rsid w:val="005030EE"/>
    <w:rsid w:val="00510220"/>
    <w:rsid w:val="00510E1F"/>
    <w:rsid w:val="005259C0"/>
    <w:rsid w:val="00535CC0"/>
    <w:rsid w:val="005423EB"/>
    <w:rsid w:val="00544646"/>
    <w:rsid w:val="0056722A"/>
    <w:rsid w:val="00567577"/>
    <w:rsid w:val="00576DA4"/>
    <w:rsid w:val="00585CDB"/>
    <w:rsid w:val="0058746A"/>
    <w:rsid w:val="005927E5"/>
    <w:rsid w:val="005A3D9C"/>
    <w:rsid w:val="005A6AD3"/>
    <w:rsid w:val="005B4922"/>
    <w:rsid w:val="005C3B6C"/>
    <w:rsid w:val="005D13CB"/>
    <w:rsid w:val="005D4DD7"/>
    <w:rsid w:val="005D58B3"/>
    <w:rsid w:val="005E5B6B"/>
    <w:rsid w:val="005F26F8"/>
    <w:rsid w:val="005F729D"/>
    <w:rsid w:val="00600858"/>
    <w:rsid w:val="0060177F"/>
    <w:rsid w:val="006021BC"/>
    <w:rsid w:val="00612668"/>
    <w:rsid w:val="00612DF9"/>
    <w:rsid w:val="00614178"/>
    <w:rsid w:val="00623F9E"/>
    <w:rsid w:val="00624040"/>
    <w:rsid w:val="00631CA6"/>
    <w:rsid w:val="00641D54"/>
    <w:rsid w:val="00665391"/>
    <w:rsid w:val="006657E2"/>
    <w:rsid w:val="00670984"/>
    <w:rsid w:val="00670A18"/>
    <w:rsid w:val="0067419E"/>
    <w:rsid w:val="00685F58"/>
    <w:rsid w:val="0069581A"/>
    <w:rsid w:val="006A0AAD"/>
    <w:rsid w:val="006A69FB"/>
    <w:rsid w:val="006B31FE"/>
    <w:rsid w:val="006C4438"/>
    <w:rsid w:val="006F12E3"/>
    <w:rsid w:val="006F3662"/>
    <w:rsid w:val="006F5165"/>
    <w:rsid w:val="00700F54"/>
    <w:rsid w:val="007036E2"/>
    <w:rsid w:val="00726FFA"/>
    <w:rsid w:val="007328D4"/>
    <w:rsid w:val="00735237"/>
    <w:rsid w:val="00753AA4"/>
    <w:rsid w:val="00765AB2"/>
    <w:rsid w:val="007671C4"/>
    <w:rsid w:val="00771AAF"/>
    <w:rsid w:val="00774F23"/>
    <w:rsid w:val="007927B6"/>
    <w:rsid w:val="00795C4D"/>
    <w:rsid w:val="007A36C6"/>
    <w:rsid w:val="007B4182"/>
    <w:rsid w:val="007B7DBF"/>
    <w:rsid w:val="007C1C8C"/>
    <w:rsid w:val="007C249A"/>
    <w:rsid w:val="007D2890"/>
    <w:rsid w:val="007D3A59"/>
    <w:rsid w:val="007D5F6B"/>
    <w:rsid w:val="007E2773"/>
    <w:rsid w:val="008011F5"/>
    <w:rsid w:val="008126C3"/>
    <w:rsid w:val="00816DE9"/>
    <w:rsid w:val="008176DA"/>
    <w:rsid w:val="0082703F"/>
    <w:rsid w:val="0083416C"/>
    <w:rsid w:val="00837791"/>
    <w:rsid w:val="008460DC"/>
    <w:rsid w:val="008476B0"/>
    <w:rsid w:val="0085715D"/>
    <w:rsid w:val="00862AA6"/>
    <w:rsid w:val="00865F7F"/>
    <w:rsid w:val="0089524E"/>
    <w:rsid w:val="008C1B30"/>
    <w:rsid w:val="008D5AF8"/>
    <w:rsid w:val="008E2A50"/>
    <w:rsid w:val="008E4FA2"/>
    <w:rsid w:val="00902E41"/>
    <w:rsid w:val="0092583E"/>
    <w:rsid w:val="00932FF6"/>
    <w:rsid w:val="00933ED6"/>
    <w:rsid w:val="00950029"/>
    <w:rsid w:val="0095269A"/>
    <w:rsid w:val="00960AC3"/>
    <w:rsid w:val="009874A9"/>
    <w:rsid w:val="00987B79"/>
    <w:rsid w:val="009A6487"/>
    <w:rsid w:val="009A71E0"/>
    <w:rsid w:val="009A72C1"/>
    <w:rsid w:val="009C01EF"/>
    <w:rsid w:val="009C6152"/>
    <w:rsid w:val="009C640B"/>
    <w:rsid w:val="009D7673"/>
    <w:rsid w:val="009E2527"/>
    <w:rsid w:val="009F349D"/>
    <w:rsid w:val="00A001DE"/>
    <w:rsid w:val="00A131A8"/>
    <w:rsid w:val="00A137E9"/>
    <w:rsid w:val="00A15280"/>
    <w:rsid w:val="00A1593D"/>
    <w:rsid w:val="00A16614"/>
    <w:rsid w:val="00A44F0B"/>
    <w:rsid w:val="00A50071"/>
    <w:rsid w:val="00A61307"/>
    <w:rsid w:val="00A62BA9"/>
    <w:rsid w:val="00A63C53"/>
    <w:rsid w:val="00A6673A"/>
    <w:rsid w:val="00A83C08"/>
    <w:rsid w:val="00A87E18"/>
    <w:rsid w:val="00A94526"/>
    <w:rsid w:val="00AA1080"/>
    <w:rsid w:val="00AA5C2E"/>
    <w:rsid w:val="00AC0D60"/>
    <w:rsid w:val="00AC202B"/>
    <w:rsid w:val="00AD4EA9"/>
    <w:rsid w:val="00AE0E74"/>
    <w:rsid w:val="00B044A8"/>
    <w:rsid w:val="00B1415C"/>
    <w:rsid w:val="00B23D2B"/>
    <w:rsid w:val="00B31CDF"/>
    <w:rsid w:val="00B5438B"/>
    <w:rsid w:val="00B60344"/>
    <w:rsid w:val="00B60512"/>
    <w:rsid w:val="00B61B97"/>
    <w:rsid w:val="00B72AB6"/>
    <w:rsid w:val="00B872CA"/>
    <w:rsid w:val="00BA6588"/>
    <w:rsid w:val="00BB0E18"/>
    <w:rsid w:val="00BC7970"/>
    <w:rsid w:val="00BE5626"/>
    <w:rsid w:val="00BF4FAE"/>
    <w:rsid w:val="00BF7F3D"/>
    <w:rsid w:val="00C053CD"/>
    <w:rsid w:val="00C05EC8"/>
    <w:rsid w:val="00C1433E"/>
    <w:rsid w:val="00C2358F"/>
    <w:rsid w:val="00C24DD9"/>
    <w:rsid w:val="00C45A95"/>
    <w:rsid w:val="00C55661"/>
    <w:rsid w:val="00C60803"/>
    <w:rsid w:val="00C67A7A"/>
    <w:rsid w:val="00C7063B"/>
    <w:rsid w:val="00C720FF"/>
    <w:rsid w:val="00C74FBE"/>
    <w:rsid w:val="00C82BAF"/>
    <w:rsid w:val="00C90CE0"/>
    <w:rsid w:val="00CA1308"/>
    <w:rsid w:val="00CB2DB7"/>
    <w:rsid w:val="00CD4DBB"/>
    <w:rsid w:val="00CE48FD"/>
    <w:rsid w:val="00CF4031"/>
    <w:rsid w:val="00CF5CCD"/>
    <w:rsid w:val="00CF67A5"/>
    <w:rsid w:val="00D04A87"/>
    <w:rsid w:val="00D13D75"/>
    <w:rsid w:val="00D20B98"/>
    <w:rsid w:val="00D3044A"/>
    <w:rsid w:val="00D376D6"/>
    <w:rsid w:val="00D4442B"/>
    <w:rsid w:val="00D44E8B"/>
    <w:rsid w:val="00D53591"/>
    <w:rsid w:val="00D57771"/>
    <w:rsid w:val="00D71505"/>
    <w:rsid w:val="00D95C86"/>
    <w:rsid w:val="00DD0446"/>
    <w:rsid w:val="00DD454B"/>
    <w:rsid w:val="00DE4C5C"/>
    <w:rsid w:val="00DF5A2F"/>
    <w:rsid w:val="00DF7A48"/>
    <w:rsid w:val="00E34370"/>
    <w:rsid w:val="00E47BD2"/>
    <w:rsid w:val="00E71B02"/>
    <w:rsid w:val="00E8473F"/>
    <w:rsid w:val="00E90C19"/>
    <w:rsid w:val="00EA4583"/>
    <w:rsid w:val="00EB66DD"/>
    <w:rsid w:val="00EC0293"/>
    <w:rsid w:val="00EC3E3A"/>
    <w:rsid w:val="00EC70CE"/>
    <w:rsid w:val="00EF2B41"/>
    <w:rsid w:val="00F06FD6"/>
    <w:rsid w:val="00F075EB"/>
    <w:rsid w:val="00F23343"/>
    <w:rsid w:val="00F236E4"/>
    <w:rsid w:val="00F3058A"/>
    <w:rsid w:val="00F34060"/>
    <w:rsid w:val="00F37AF4"/>
    <w:rsid w:val="00F51D40"/>
    <w:rsid w:val="00F65157"/>
    <w:rsid w:val="00F736D5"/>
    <w:rsid w:val="00F750E0"/>
    <w:rsid w:val="00F856A5"/>
    <w:rsid w:val="00F869C2"/>
    <w:rsid w:val="00FA4ECF"/>
    <w:rsid w:val="00FB2272"/>
    <w:rsid w:val="00FB5774"/>
    <w:rsid w:val="00FE5AFF"/>
    <w:rsid w:val="00FF5A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3044A"/>
    <w:pPr>
      <w:ind w:left="360"/>
      <w:jc w:val="both"/>
    </w:pPr>
    <w:rPr>
      <w:szCs w:val="20"/>
    </w:rPr>
  </w:style>
  <w:style w:type="character" w:customStyle="1" w:styleId="BodyTextIndentChar">
    <w:name w:val="Body Text Indent Char"/>
    <w:basedOn w:val="DefaultParagraphFont"/>
    <w:link w:val="BodyTextIndent"/>
    <w:semiHidden/>
    <w:rsid w:val="00D3044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3044A"/>
    <w:pPr>
      <w:tabs>
        <w:tab w:val="center" w:pos="4513"/>
        <w:tab w:val="right" w:pos="9026"/>
      </w:tabs>
    </w:pPr>
  </w:style>
  <w:style w:type="character" w:customStyle="1" w:styleId="HeaderChar">
    <w:name w:val="Header Char"/>
    <w:basedOn w:val="DefaultParagraphFont"/>
    <w:link w:val="Header"/>
    <w:uiPriority w:val="99"/>
    <w:rsid w:val="00D30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044A"/>
    <w:pPr>
      <w:tabs>
        <w:tab w:val="center" w:pos="4513"/>
        <w:tab w:val="right" w:pos="9026"/>
      </w:tabs>
    </w:pPr>
  </w:style>
  <w:style w:type="character" w:customStyle="1" w:styleId="FooterChar">
    <w:name w:val="Footer Char"/>
    <w:basedOn w:val="DefaultParagraphFont"/>
    <w:link w:val="Footer"/>
    <w:uiPriority w:val="99"/>
    <w:rsid w:val="00D304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44A"/>
    <w:rPr>
      <w:rFonts w:ascii="Tahoma" w:hAnsi="Tahoma" w:cs="Tahoma"/>
      <w:sz w:val="16"/>
      <w:szCs w:val="16"/>
    </w:rPr>
  </w:style>
  <w:style w:type="character" w:customStyle="1" w:styleId="BalloonTextChar">
    <w:name w:val="Balloon Text Char"/>
    <w:basedOn w:val="DefaultParagraphFont"/>
    <w:link w:val="BalloonText"/>
    <w:uiPriority w:val="99"/>
    <w:semiHidden/>
    <w:rsid w:val="00D3044A"/>
    <w:rPr>
      <w:rFonts w:ascii="Tahoma" w:eastAsia="Times New Roman" w:hAnsi="Tahoma" w:cs="Tahoma"/>
      <w:sz w:val="16"/>
      <w:szCs w:val="16"/>
    </w:rPr>
  </w:style>
  <w:style w:type="paragraph" w:styleId="ListParagraph">
    <w:name w:val="List Paragraph"/>
    <w:basedOn w:val="Normal"/>
    <w:uiPriority w:val="34"/>
    <w:qFormat/>
    <w:rsid w:val="00641D54"/>
    <w:pPr>
      <w:numPr>
        <w:numId w:val="1"/>
      </w:numPr>
      <w:spacing w:after="120"/>
      <w:contextualSpacing/>
    </w:pPr>
    <w:rPr>
      <w:rFonts w:eastAsiaTheme="minorHAnsi" w:cstheme="minorBidi"/>
      <w:szCs w:val="22"/>
    </w:rPr>
  </w:style>
  <w:style w:type="paragraph" w:customStyle="1" w:styleId="Default">
    <w:name w:val="Default"/>
    <w:rsid w:val="0056722A"/>
    <w:pPr>
      <w:autoSpaceDE w:val="0"/>
      <w:autoSpaceDN w:val="0"/>
      <w:adjustRightInd w:val="0"/>
      <w:spacing w:after="0" w:line="240" w:lineRule="auto"/>
    </w:pPr>
    <w:rPr>
      <w:rFonts w:ascii="Verdana" w:hAnsi="Verdana" w:cs="Verdana"/>
      <w:color w:val="000000"/>
      <w:sz w:val="24"/>
      <w:szCs w:val="24"/>
    </w:rPr>
  </w:style>
  <w:style w:type="paragraph" w:customStyle="1" w:styleId="Pa12">
    <w:name w:val="Pa12"/>
    <w:basedOn w:val="Default"/>
    <w:next w:val="Default"/>
    <w:uiPriority w:val="99"/>
    <w:rsid w:val="00EA4583"/>
    <w:pPr>
      <w:spacing w:line="241" w:lineRule="atLeast"/>
    </w:pPr>
    <w:rPr>
      <w:rFonts w:ascii="Frutiger 45 Light" w:hAnsi="Frutiger 45 Light" w:cstheme="minorBidi"/>
      <w:color w:val="auto"/>
    </w:rPr>
  </w:style>
  <w:style w:type="character" w:customStyle="1" w:styleId="A5">
    <w:name w:val="A5"/>
    <w:uiPriority w:val="99"/>
    <w:rsid w:val="00EA4583"/>
    <w:rPr>
      <w:rFonts w:cs="Frutiger 45 Light"/>
      <w:color w:val="000000"/>
    </w:rPr>
  </w:style>
  <w:style w:type="character" w:styleId="CommentReference">
    <w:name w:val="annotation reference"/>
    <w:basedOn w:val="DefaultParagraphFont"/>
    <w:uiPriority w:val="99"/>
    <w:semiHidden/>
    <w:unhideWhenUsed/>
    <w:rsid w:val="00233537"/>
    <w:rPr>
      <w:sz w:val="16"/>
      <w:szCs w:val="16"/>
    </w:rPr>
  </w:style>
  <w:style w:type="paragraph" w:styleId="CommentText">
    <w:name w:val="annotation text"/>
    <w:basedOn w:val="Normal"/>
    <w:link w:val="CommentTextChar"/>
    <w:uiPriority w:val="99"/>
    <w:semiHidden/>
    <w:unhideWhenUsed/>
    <w:rsid w:val="00233537"/>
    <w:rPr>
      <w:sz w:val="20"/>
      <w:szCs w:val="20"/>
    </w:rPr>
  </w:style>
  <w:style w:type="character" w:customStyle="1" w:styleId="CommentTextChar">
    <w:name w:val="Comment Text Char"/>
    <w:basedOn w:val="DefaultParagraphFont"/>
    <w:link w:val="CommentText"/>
    <w:uiPriority w:val="99"/>
    <w:semiHidden/>
    <w:rsid w:val="002335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537"/>
    <w:rPr>
      <w:b/>
      <w:bCs/>
    </w:rPr>
  </w:style>
  <w:style w:type="character" w:customStyle="1" w:styleId="CommentSubjectChar">
    <w:name w:val="Comment Subject Char"/>
    <w:basedOn w:val="CommentTextChar"/>
    <w:link w:val="CommentSubject"/>
    <w:uiPriority w:val="99"/>
    <w:semiHidden/>
    <w:rsid w:val="0023353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B5244"/>
    <w:rPr>
      <w:color w:val="0000FF" w:themeColor="hyperlink"/>
      <w:u w:val="single"/>
    </w:rPr>
  </w:style>
  <w:style w:type="paragraph" w:styleId="NormalWeb">
    <w:name w:val="Normal (Web)"/>
    <w:basedOn w:val="Normal"/>
    <w:uiPriority w:val="99"/>
    <w:semiHidden/>
    <w:unhideWhenUsed/>
    <w:rsid w:val="000D6D9E"/>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F366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3044A"/>
    <w:pPr>
      <w:ind w:left="360"/>
      <w:jc w:val="both"/>
    </w:pPr>
    <w:rPr>
      <w:szCs w:val="20"/>
    </w:rPr>
  </w:style>
  <w:style w:type="character" w:customStyle="1" w:styleId="BodyTextIndentChar">
    <w:name w:val="Body Text Indent Char"/>
    <w:basedOn w:val="DefaultParagraphFont"/>
    <w:link w:val="BodyTextIndent"/>
    <w:semiHidden/>
    <w:rsid w:val="00D3044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3044A"/>
    <w:pPr>
      <w:tabs>
        <w:tab w:val="center" w:pos="4513"/>
        <w:tab w:val="right" w:pos="9026"/>
      </w:tabs>
    </w:pPr>
  </w:style>
  <w:style w:type="character" w:customStyle="1" w:styleId="HeaderChar">
    <w:name w:val="Header Char"/>
    <w:basedOn w:val="DefaultParagraphFont"/>
    <w:link w:val="Header"/>
    <w:uiPriority w:val="99"/>
    <w:rsid w:val="00D30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044A"/>
    <w:pPr>
      <w:tabs>
        <w:tab w:val="center" w:pos="4513"/>
        <w:tab w:val="right" w:pos="9026"/>
      </w:tabs>
    </w:pPr>
  </w:style>
  <w:style w:type="character" w:customStyle="1" w:styleId="FooterChar">
    <w:name w:val="Footer Char"/>
    <w:basedOn w:val="DefaultParagraphFont"/>
    <w:link w:val="Footer"/>
    <w:uiPriority w:val="99"/>
    <w:rsid w:val="00D304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44A"/>
    <w:rPr>
      <w:rFonts w:ascii="Tahoma" w:hAnsi="Tahoma" w:cs="Tahoma"/>
      <w:sz w:val="16"/>
      <w:szCs w:val="16"/>
    </w:rPr>
  </w:style>
  <w:style w:type="character" w:customStyle="1" w:styleId="BalloonTextChar">
    <w:name w:val="Balloon Text Char"/>
    <w:basedOn w:val="DefaultParagraphFont"/>
    <w:link w:val="BalloonText"/>
    <w:uiPriority w:val="99"/>
    <w:semiHidden/>
    <w:rsid w:val="00D3044A"/>
    <w:rPr>
      <w:rFonts w:ascii="Tahoma" w:eastAsia="Times New Roman" w:hAnsi="Tahoma" w:cs="Tahoma"/>
      <w:sz w:val="16"/>
      <w:szCs w:val="16"/>
    </w:rPr>
  </w:style>
  <w:style w:type="paragraph" w:styleId="ListParagraph">
    <w:name w:val="List Paragraph"/>
    <w:basedOn w:val="Normal"/>
    <w:uiPriority w:val="34"/>
    <w:qFormat/>
    <w:rsid w:val="00641D54"/>
    <w:pPr>
      <w:numPr>
        <w:numId w:val="1"/>
      </w:numPr>
      <w:spacing w:after="120"/>
      <w:contextualSpacing/>
    </w:pPr>
    <w:rPr>
      <w:rFonts w:eastAsiaTheme="minorHAnsi" w:cstheme="minorBidi"/>
      <w:szCs w:val="22"/>
    </w:rPr>
  </w:style>
  <w:style w:type="paragraph" w:customStyle="1" w:styleId="Default">
    <w:name w:val="Default"/>
    <w:rsid w:val="0056722A"/>
    <w:pPr>
      <w:autoSpaceDE w:val="0"/>
      <w:autoSpaceDN w:val="0"/>
      <w:adjustRightInd w:val="0"/>
      <w:spacing w:after="0" w:line="240" w:lineRule="auto"/>
    </w:pPr>
    <w:rPr>
      <w:rFonts w:ascii="Verdana" w:hAnsi="Verdana" w:cs="Verdana"/>
      <w:color w:val="000000"/>
      <w:sz w:val="24"/>
      <w:szCs w:val="24"/>
    </w:rPr>
  </w:style>
  <w:style w:type="paragraph" w:customStyle="1" w:styleId="Pa12">
    <w:name w:val="Pa12"/>
    <w:basedOn w:val="Default"/>
    <w:next w:val="Default"/>
    <w:uiPriority w:val="99"/>
    <w:rsid w:val="00EA4583"/>
    <w:pPr>
      <w:spacing w:line="241" w:lineRule="atLeast"/>
    </w:pPr>
    <w:rPr>
      <w:rFonts w:ascii="Frutiger 45 Light" w:hAnsi="Frutiger 45 Light" w:cstheme="minorBidi"/>
      <w:color w:val="auto"/>
    </w:rPr>
  </w:style>
  <w:style w:type="character" w:customStyle="1" w:styleId="A5">
    <w:name w:val="A5"/>
    <w:uiPriority w:val="99"/>
    <w:rsid w:val="00EA4583"/>
    <w:rPr>
      <w:rFonts w:cs="Frutiger 45 Light"/>
      <w:color w:val="000000"/>
    </w:rPr>
  </w:style>
  <w:style w:type="character" w:styleId="CommentReference">
    <w:name w:val="annotation reference"/>
    <w:basedOn w:val="DefaultParagraphFont"/>
    <w:uiPriority w:val="99"/>
    <w:semiHidden/>
    <w:unhideWhenUsed/>
    <w:rsid w:val="00233537"/>
    <w:rPr>
      <w:sz w:val="16"/>
      <w:szCs w:val="16"/>
    </w:rPr>
  </w:style>
  <w:style w:type="paragraph" w:styleId="CommentText">
    <w:name w:val="annotation text"/>
    <w:basedOn w:val="Normal"/>
    <w:link w:val="CommentTextChar"/>
    <w:uiPriority w:val="99"/>
    <w:semiHidden/>
    <w:unhideWhenUsed/>
    <w:rsid w:val="00233537"/>
    <w:rPr>
      <w:sz w:val="20"/>
      <w:szCs w:val="20"/>
    </w:rPr>
  </w:style>
  <w:style w:type="character" w:customStyle="1" w:styleId="CommentTextChar">
    <w:name w:val="Comment Text Char"/>
    <w:basedOn w:val="DefaultParagraphFont"/>
    <w:link w:val="CommentText"/>
    <w:uiPriority w:val="99"/>
    <w:semiHidden/>
    <w:rsid w:val="002335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537"/>
    <w:rPr>
      <w:b/>
      <w:bCs/>
    </w:rPr>
  </w:style>
  <w:style w:type="character" w:customStyle="1" w:styleId="CommentSubjectChar">
    <w:name w:val="Comment Subject Char"/>
    <w:basedOn w:val="CommentTextChar"/>
    <w:link w:val="CommentSubject"/>
    <w:uiPriority w:val="99"/>
    <w:semiHidden/>
    <w:rsid w:val="0023353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B5244"/>
    <w:rPr>
      <w:color w:val="0000FF" w:themeColor="hyperlink"/>
      <w:u w:val="single"/>
    </w:rPr>
  </w:style>
  <w:style w:type="paragraph" w:styleId="NormalWeb">
    <w:name w:val="Normal (Web)"/>
    <w:basedOn w:val="Normal"/>
    <w:uiPriority w:val="99"/>
    <w:semiHidden/>
    <w:unhideWhenUsed/>
    <w:rsid w:val="000D6D9E"/>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F36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7520706">
      <w:bodyDiv w:val="1"/>
      <w:marLeft w:val="0"/>
      <w:marRight w:val="0"/>
      <w:marTop w:val="0"/>
      <w:marBottom w:val="0"/>
      <w:divBdr>
        <w:top w:val="none" w:sz="0" w:space="0" w:color="auto"/>
        <w:left w:val="none" w:sz="0" w:space="0" w:color="auto"/>
        <w:bottom w:val="none" w:sz="0" w:space="0" w:color="auto"/>
        <w:right w:val="none" w:sz="0" w:space="0" w:color="auto"/>
      </w:divBdr>
    </w:div>
    <w:div w:id="803279322">
      <w:bodyDiv w:val="1"/>
      <w:marLeft w:val="0"/>
      <w:marRight w:val="0"/>
      <w:marTop w:val="0"/>
      <w:marBottom w:val="0"/>
      <w:divBdr>
        <w:top w:val="none" w:sz="0" w:space="0" w:color="auto"/>
        <w:left w:val="none" w:sz="0" w:space="0" w:color="auto"/>
        <w:bottom w:val="none" w:sz="0" w:space="0" w:color="auto"/>
        <w:right w:val="none" w:sz="0" w:space="0" w:color="auto"/>
      </w:divBdr>
      <w:divsChild>
        <w:div w:id="2107799832">
          <w:marLeft w:val="0"/>
          <w:marRight w:val="0"/>
          <w:marTop w:val="0"/>
          <w:marBottom w:val="0"/>
          <w:divBdr>
            <w:top w:val="none" w:sz="0" w:space="0" w:color="auto"/>
            <w:left w:val="none" w:sz="0" w:space="0" w:color="auto"/>
            <w:bottom w:val="none" w:sz="0" w:space="0" w:color="auto"/>
            <w:right w:val="none" w:sz="0" w:space="0" w:color="auto"/>
          </w:divBdr>
          <w:divsChild>
            <w:div w:id="1674062807">
              <w:marLeft w:val="0"/>
              <w:marRight w:val="0"/>
              <w:marTop w:val="0"/>
              <w:marBottom w:val="0"/>
              <w:divBdr>
                <w:top w:val="none" w:sz="0" w:space="0" w:color="auto"/>
                <w:left w:val="none" w:sz="0" w:space="0" w:color="auto"/>
                <w:bottom w:val="none" w:sz="0" w:space="0" w:color="auto"/>
                <w:right w:val="none" w:sz="0" w:space="0" w:color="auto"/>
              </w:divBdr>
              <w:divsChild>
                <w:div w:id="893468649">
                  <w:marLeft w:val="0"/>
                  <w:marRight w:val="0"/>
                  <w:marTop w:val="0"/>
                  <w:marBottom w:val="0"/>
                  <w:divBdr>
                    <w:top w:val="none" w:sz="0" w:space="0" w:color="auto"/>
                    <w:left w:val="none" w:sz="0" w:space="0" w:color="auto"/>
                    <w:bottom w:val="none" w:sz="0" w:space="0" w:color="auto"/>
                    <w:right w:val="none" w:sz="0" w:space="0" w:color="auto"/>
                  </w:divBdr>
                  <w:divsChild>
                    <w:div w:id="1329408508">
                      <w:marLeft w:val="0"/>
                      <w:marRight w:val="0"/>
                      <w:marTop w:val="0"/>
                      <w:marBottom w:val="0"/>
                      <w:divBdr>
                        <w:top w:val="none" w:sz="0" w:space="0" w:color="auto"/>
                        <w:left w:val="none" w:sz="0" w:space="0" w:color="auto"/>
                        <w:bottom w:val="none" w:sz="0" w:space="0" w:color="auto"/>
                        <w:right w:val="none" w:sz="0" w:space="0" w:color="auto"/>
                      </w:divBdr>
                      <w:divsChild>
                        <w:div w:id="817376565">
                          <w:marLeft w:val="0"/>
                          <w:marRight w:val="0"/>
                          <w:marTop w:val="0"/>
                          <w:marBottom w:val="0"/>
                          <w:divBdr>
                            <w:top w:val="none" w:sz="0" w:space="0" w:color="auto"/>
                            <w:left w:val="none" w:sz="0" w:space="0" w:color="auto"/>
                            <w:bottom w:val="none" w:sz="0" w:space="0" w:color="auto"/>
                            <w:right w:val="none" w:sz="0" w:space="0" w:color="auto"/>
                          </w:divBdr>
                          <w:divsChild>
                            <w:div w:id="960188486">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978868">
      <w:bodyDiv w:val="1"/>
      <w:marLeft w:val="0"/>
      <w:marRight w:val="0"/>
      <w:marTop w:val="0"/>
      <w:marBottom w:val="0"/>
      <w:divBdr>
        <w:top w:val="none" w:sz="0" w:space="0" w:color="auto"/>
        <w:left w:val="none" w:sz="0" w:space="0" w:color="auto"/>
        <w:bottom w:val="none" w:sz="0" w:space="0" w:color="auto"/>
        <w:right w:val="none" w:sz="0" w:space="0" w:color="auto"/>
      </w:divBdr>
    </w:div>
    <w:div w:id="1419672069">
      <w:bodyDiv w:val="1"/>
      <w:marLeft w:val="0"/>
      <w:marRight w:val="0"/>
      <w:marTop w:val="0"/>
      <w:marBottom w:val="0"/>
      <w:divBdr>
        <w:top w:val="none" w:sz="0" w:space="0" w:color="auto"/>
        <w:left w:val="none" w:sz="0" w:space="0" w:color="auto"/>
        <w:bottom w:val="none" w:sz="0" w:space="0" w:color="auto"/>
        <w:right w:val="none" w:sz="0" w:space="0" w:color="auto"/>
      </w:divBdr>
    </w:div>
    <w:div w:id="16368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AppData\Local\Microsoft\Windows\Temporary%20Internet%20Files\Content.Outlook\B4I0T2UM\2015%2003%2005%20-%20Statistic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AppData\Local\Microsoft\Windows\Temporary%20Internet%20Files\Content.Outlook\B4I0T2UM\2015%2003%2005%20-%20Statistic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5.7488664171950504E-2"/>
          <c:y val="6.1290346715263767E-2"/>
          <c:w val="0.92738292466856798"/>
          <c:h val="0.8193551613514205"/>
        </c:manualLayout>
      </c:layout>
      <c:lineChart>
        <c:grouping val="standard"/>
        <c:ser>
          <c:idx val="0"/>
          <c:order val="0"/>
          <c:tx>
            <c:strRef>
              <c:f>Sheet1!$BF$47</c:f>
              <c:strCache>
                <c:ptCount val="1"/>
                <c:pt idx="0">
                  <c:v>Core Strategy Annual Total</c:v>
                </c:pt>
              </c:strCache>
            </c:strRef>
          </c:tx>
          <c:spPr>
            <a:ln w="12700">
              <a:solidFill>
                <a:srgbClr val="DD0806"/>
              </a:solidFill>
              <a:prstDash val="solid"/>
            </a:ln>
          </c:spPr>
          <c:marker>
            <c:symbol val="diamond"/>
            <c:size val="5"/>
            <c:spPr>
              <a:solidFill>
                <a:srgbClr val="FFFFFF"/>
              </a:solidFill>
              <a:ln>
                <a:solidFill>
                  <a:srgbClr val="DD0806"/>
                </a:solidFill>
                <a:prstDash val="solid"/>
              </a:ln>
            </c:spPr>
          </c:marker>
          <c:cat>
            <c:numRef>
              <c:f>Sheet1!$BG$45:$BZ$45</c:f>
              <c:numCache>
                <c:formatCode>yyyy</c:formatCode>
                <c:ptCount val="20"/>
                <c:pt idx="0">
                  <c:v>38813</c:v>
                </c:pt>
                <c:pt idx="1">
                  <c:v>39179</c:v>
                </c:pt>
                <c:pt idx="2">
                  <c:v>39545</c:v>
                </c:pt>
                <c:pt idx="3">
                  <c:v>39911</c:v>
                </c:pt>
                <c:pt idx="4">
                  <c:v>40277</c:v>
                </c:pt>
                <c:pt idx="5">
                  <c:v>40643</c:v>
                </c:pt>
                <c:pt idx="6">
                  <c:v>41009</c:v>
                </c:pt>
                <c:pt idx="7">
                  <c:v>41375</c:v>
                </c:pt>
                <c:pt idx="8">
                  <c:v>41741</c:v>
                </c:pt>
                <c:pt idx="9">
                  <c:v>42107</c:v>
                </c:pt>
                <c:pt idx="10">
                  <c:v>42473</c:v>
                </c:pt>
                <c:pt idx="11">
                  <c:v>42839</c:v>
                </c:pt>
                <c:pt idx="12">
                  <c:v>43205</c:v>
                </c:pt>
                <c:pt idx="13">
                  <c:v>43571</c:v>
                </c:pt>
                <c:pt idx="14">
                  <c:v>43937</c:v>
                </c:pt>
                <c:pt idx="15">
                  <c:v>44303</c:v>
                </c:pt>
                <c:pt idx="16">
                  <c:v>44669</c:v>
                </c:pt>
                <c:pt idx="17">
                  <c:v>45035</c:v>
                </c:pt>
                <c:pt idx="18">
                  <c:v>45401</c:v>
                </c:pt>
                <c:pt idx="19">
                  <c:v>45767</c:v>
                </c:pt>
              </c:numCache>
            </c:numRef>
          </c:cat>
          <c:val>
            <c:numRef>
              <c:f>Sheet1!$BG$47:$BZ$47</c:f>
              <c:numCache>
                <c:formatCode>General</c:formatCode>
                <c:ptCount val="20"/>
                <c:pt idx="0">
                  <c:v>1190</c:v>
                </c:pt>
                <c:pt idx="1">
                  <c:v>1190</c:v>
                </c:pt>
                <c:pt idx="2">
                  <c:v>1190</c:v>
                </c:pt>
                <c:pt idx="3">
                  <c:v>1190</c:v>
                </c:pt>
                <c:pt idx="4">
                  <c:v>1190</c:v>
                </c:pt>
                <c:pt idx="5">
                  <c:v>1390</c:v>
                </c:pt>
                <c:pt idx="6">
                  <c:v>1390</c:v>
                </c:pt>
                <c:pt idx="7">
                  <c:v>1390</c:v>
                </c:pt>
                <c:pt idx="8">
                  <c:v>1390</c:v>
                </c:pt>
                <c:pt idx="9">
                  <c:v>1390</c:v>
                </c:pt>
                <c:pt idx="10">
                  <c:v>1390</c:v>
                </c:pt>
                <c:pt idx="11">
                  <c:v>1390</c:v>
                </c:pt>
                <c:pt idx="12">
                  <c:v>1390</c:v>
                </c:pt>
                <c:pt idx="13">
                  <c:v>1390</c:v>
                </c:pt>
                <c:pt idx="14">
                  <c:v>1390</c:v>
                </c:pt>
                <c:pt idx="15">
                  <c:v>1530</c:v>
                </c:pt>
                <c:pt idx="16">
                  <c:v>1530</c:v>
                </c:pt>
                <c:pt idx="17">
                  <c:v>1530</c:v>
                </c:pt>
                <c:pt idx="18">
                  <c:v>1530</c:v>
                </c:pt>
                <c:pt idx="19">
                  <c:v>1530</c:v>
                </c:pt>
              </c:numCache>
            </c:numRef>
          </c:val>
        </c:ser>
        <c:ser>
          <c:idx val="1"/>
          <c:order val="1"/>
          <c:tx>
            <c:strRef>
              <c:f>Sheet1!$BF$49</c:f>
              <c:strCache>
                <c:ptCount val="1"/>
                <c:pt idx="0">
                  <c:v>Household Projections Total</c:v>
                </c:pt>
              </c:strCache>
            </c:strRef>
          </c:tx>
          <c:spPr>
            <a:ln w="12700">
              <a:solidFill>
                <a:srgbClr val="FF00FF"/>
              </a:solidFill>
              <a:prstDash val="solid"/>
            </a:ln>
          </c:spPr>
          <c:marker>
            <c:symbol val="diamond"/>
            <c:size val="5"/>
            <c:spPr>
              <a:solidFill>
                <a:srgbClr val="FFFFFF"/>
              </a:solidFill>
              <a:ln>
                <a:solidFill>
                  <a:srgbClr val="FF00FF"/>
                </a:solidFill>
                <a:prstDash val="solid"/>
              </a:ln>
            </c:spPr>
          </c:marker>
          <c:cat>
            <c:numRef>
              <c:f>Sheet1!$BG$45:$BZ$45</c:f>
              <c:numCache>
                <c:formatCode>yyyy</c:formatCode>
                <c:ptCount val="20"/>
                <c:pt idx="0">
                  <c:v>38813</c:v>
                </c:pt>
                <c:pt idx="1">
                  <c:v>39179</c:v>
                </c:pt>
                <c:pt idx="2">
                  <c:v>39545</c:v>
                </c:pt>
                <c:pt idx="3">
                  <c:v>39911</c:v>
                </c:pt>
                <c:pt idx="4">
                  <c:v>40277</c:v>
                </c:pt>
                <c:pt idx="5">
                  <c:v>40643</c:v>
                </c:pt>
                <c:pt idx="6">
                  <c:v>41009</c:v>
                </c:pt>
                <c:pt idx="7">
                  <c:v>41375</c:v>
                </c:pt>
                <c:pt idx="8">
                  <c:v>41741</c:v>
                </c:pt>
                <c:pt idx="9">
                  <c:v>42107</c:v>
                </c:pt>
                <c:pt idx="10">
                  <c:v>42473</c:v>
                </c:pt>
                <c:pt idx="11">
                  <c:v>42839</c:v>
                </c:pt>
                <c:pt idx="12">
                  <c:v>43205</c:v>
                </c:pt>
                <c:pt idx="13">
                  <c:v>43571</c:v>
                </c:pt>
                <c:pt idx="14">
                  <c:v>43937</c:v>
                </c:pt>
                <c:pt idx="15">
                  <c:v>44303</c:v>
                </c:pt>
                <c:pt idx="16">
                  <c:v>44669</c:v>
                </c:pt>
                <c:pt idx="17">
                  <c:v>45035</c:v>
                </c:pt>
                <c:pt idx="18">
                  <c:v>45401</c:v>
                </c:pt>
                <c:pt idx="19">
                  <c:v>45767</c:v>
                </c:pt>
              </c:numCache>
            </c:numRef>
          </c:cat>
          <c:val>
            <c:numRef>
              <c:f>Sheet1!$BG$49:$BZ$49</c:f>
              <c:numCache>
                <c:formatCode>General</c:formatCode>
                <c:ptCount val="20"/>
                <c:pt idx="0">
                  <c:v>1575</c:v>
                </c:pt>
                <c:pt idx="1">
                  <c:v>1537</c:v>
                </c:pt>
                <c:pt idx="2">
                  <c:v>1214</c:v>
                </c:pt>
                <c:pt idx="3">
                  <c:v>811</c:v>
                </c:pt>
                <c:pt idx="4">
                  <c:v>1243.000000000015</c:v>
                </c:pt>
                <c:pt idx="5">
                  <c:v>1519.999999999985</c:v>
                </c:pt>
                <c:pt idx="6">
                  <c:v>1207</c:v>
                </c:pt>
                <c:pt idx="7">
                  <c:v>975</c:v>
                </c:pt>
                <c:pt idx="8">
                  <c:v>1088</c:v>
                </c:pt>
                <c:pt idx="9">
                  <c:v>1098</c:v>
                </c:pt>
                <c:pt idx="10">
                  <c:v>1138</c:v>
                </c:pt>
                <c:pt idx="11">
                  <c:v>1089</c:v>
                </c:pt>
                <c:pt idx="12">
                  <c:v>1075</c:v>
                </c:pt>
                <c:pt idx="13">
                  <c:v>1051</c:v>
                </c:pt>
                <c:pt idx="14">
                  <c:v>1023</c:v>
                </c:pt>
                <c:pt idx="15">
                  <c:v>1034</c:v>
                </c:pt>
                <c:pt idx="16">
                  <c:v>982</c:v>
                </c:pt>
                <c:pt idx="17">
                  <c:v>974</c:v>
                </c:pt>
                <c:pt idx="18">
                  <c:v>936</c:v>
                </c:pt>
                <c:pt idx="19">
                  <c:v>937</c:v>
                </c:pt>
              </c:numCache>
            </c:numRef>
          </c:val>
        </c:ser>
        <c:marker val="1"/>
        <c:axId val="136123520"/>
        <c:axId val="136125440"/>
      </c:lineChart>
      <c:dateAx>
        <c:axId val="136123520"/>
        <c:scaling>
          <c:orientation val="minMax"/>
        </c:scaling>
        <c:axPos val="b"/>
        <c:numFmt formatCode="yyyy" sourceLinked="0"/>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36125440"/>
        <c:crosses val="autoZero"/>
        <c:auto val="1"/>
        <c:lblOffset val="100"/>
        <c:baseTimeUnit val="years"/>
        <c:majorUnit val="1"/>
        <c:majorTimeUnit val="years"/>
        <c:minorUnit val="1"/>
        <c:minorTimeUnit val="years"/>
      </c:dateAx>
      <c:valAx>
        <c:axId val="136125440"/>
        <c:scaling>
          <c:orientation val="minMax"/>
          <c:min val="6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6123520"/>
        <c:crosses val="autoZero"/>
        <c:crossBetween val="between"/>
      </c:valAx>
      <c:spPr>
        <a:solidFill>
          <a:srgbClr val="C0C0C0"/>
        </a:solidFill>
        <a:ln w="12700">
          <a:solidFill>
            <a:srgbClr val="808080"/>
          </a:solidFill>
          <a:prstDash val="solid"/>
        </a:ln>
      </c:spPr>
    </c:plotArea>
    <c:legend>
      <c:legendPos val="r"/>
      <c:layout>
        <c:manualLayout>
          <c:xMode val="edge"/>
          <c:yMode val="edge"/>
          <c:x val="0.5067120734908136"/>
          <c:y val="0.64171733741615733"/>
          <c:w val="0.30243183536747203"/>
          <c:h val="0.20413495188101491"/>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6.3636351866501031E-2"/>
          <c:y val="5.7877881657599113E-2"/>
          <c:w val="0.91666649712460002"/>
          <c:h val="0.82636753255572004"/>
        </c:manualLayout>
      </c:layout>
      <c:lineChart>
        <c:grouping val="standard"/>
        <c:ser>
          <c:idx val="0"/>
          <c:order val="0"/>
          <c:tx>
            <c:strRef>
              <c:f>Sheet1!$BF$48</c:f>
              <c:strCache>
                <c:ptCount val="1"/>
                <c:pt idx="0">
                  <c:v>Cumulative Core Strategy Total</c:v>
                </c:pt>
              </c:strCache>
            </c:strRef>
          </c:tx>
          <c:spPr>
            <a:ln w="12700">
              <a:solidFill>
                <a:srgbClr val="DD0806"/>
              </a:solidFill>
              <a:prstDash val="solid"/>
            </a:ln>
          </c:spPr>
          <c:marker>
            <c:symbol val="diamond"/>
            <c:size val="5"/>
            <c:spPr>
              <a:solidFill>
                <a:srgbClr val="FFFFFF"/>
              </a:solidFill>
              <a:ln>
                <a:solidFill>
                  <a:srgbClr val="DD0806"/>
                </a:solidFill>
                <a:prstDash val="solid"/>
              </a:ln>
            </c:spPr>
          </c:marker>
          <c:cat>
            <c:numRef>
              <c:f>Sheet1!$BG$45:$BZ$45</c:f>
              <c:numCache>
                <c:formatCode>yyyy</c:formatCode>
                <c:ptCount val="20"/>
                <c:pt idx="0">
                  <c:v>38813</c:v>
                </c:pt>
                <c:pt idx="1">
                  <c:v>39179</c:v>
                </c:pt>
                <c:pt idx="2">
                  <c:v>39545</c:v>
                </c:pt>
                <c:pt idx="3">
                  <c:v>39911</c:v>
                </c:pt>
                <c:pt idx="4">
                  <c:v>40277</c:v>
                </c:pt>
                <c:pt idx="5">
                  <c:v>40643</c:v>
                </c:pt>
                <c:pt idx="6">
                  <c:v>41009</c:v>
                </c:pt>
                <c:pt idx="7">
                  <c:v>41375</c:v>
                </c:pt>
                <c:pt idx="8">
                  <c:v>41741</c:v>
                </c:pt>
                <c:pt idx="9">
                  <c:v>42107</c:v>
                </c:pt>
                <c:pt idx="10">
                  <c:v>42473</c:v>
                </c:pt>
                <c:pt idx="11">
                  <c:v>42839</c:v>
                </c:pt>
                <c:pt idx="12">
                  <c:v>43205</c:v>
                </c:pt>
                <c:pt idx="13">
                  <c:v>43571</c:v>
                </c:pt>
                <c:pt idx="14">
                  <c:v>43937</c:v>
                </c:pt>
                <c:pt idx="15">
                  <c:v>44303</c:v>
                </c:pt>
                <c:pt idx="16">
                  <c:v>44669</c:v>
                </c:pt>
                <c:pt idx="17">
                  <c:v>45035</c:v>
                </c:pt>
                <c:pt idx="18">
                  <c:v>45401</c:v>
                </c:pt>
                <c:pt idx="19">
                  <c:v>45767</c:v>
                </c:pt>
              </c:numCache>
            </c:numRef>
          </c:cat>
          <c:val>
            <c:numRef>
              <c:f>Sheet1!$BG$48:$BZ$48</c:f>
              <c:numCache>
                <c:formatCode>General</c:formatCode>
                <c:ptCount val="20"/>
                <c:pt idx="0">
                  <c:v>1190</c:v>
                </c:pt>
                <c:pt idx="1">
                  <c:v>2380</c:v>
                </c:pt>
                <c:pt idx="2">
                  <c:v>3570</c:v>
                </c:pt>
                <c:pt idx="3">
                  <c:v>4760</c:v>
                </c:pt>
                <c:pt idx="4">
                  <c:v>5950</c:v>
                </c:pt>
                <c:pt idx="5">
                  <c:v>7340</c:v>
                </c:pt>
                <c:pt idx="6">
                  <c:v>8730</c:v>
                </c:pt>
                <c:pt idx="7">
                  <c:v>10120</c:v>
                </c:pt>
                <c:pt idx="8">
                  <c:v>11510</c:v>
                </c:pt>
                <c:pt idx="9">
                  <c:v>12900</c:v>
                </c:pt>
                <c:pt idx="10">
                  <c:v>14290</c:v>
                </c:pt>
                <c:pt idx="11">
                  <c:v>15680</c:v>
                </c:pt>
                <c:pt idx="12">
                  <c:v>17070</c:v>
                </c:pt>
                <c:pt idx="13">
                  <c:v>18460</c:v>
                </c:pt>
                <c:pt idx="14">
                  <c:v>19850</c:v>
                </c:pt>
                <c:pt idx="15">
                  <c:v>21380</c:v>
                </c:pt>
                <c:pt idx="16">
                  <c:v>22910</c:v>
                </c:pt>
                <c:pt idx="17">
                  <c:v>24440</c:v>
                </c:pt>
                <c:pt idx="18">
                  <c:v>25970</c:v>
                </c:pt>
                <c:pt idx="19">
                  <c:v>27500</c:v>
                </c:pt>
              </c:numCache>
            </c:numRef>
          </c:val>
        </c:ser>
        <c:ser>
          <c:idx val="1"/>
          <c:order val="1"/>
          <c:tx>
            <c:strRef>
              <c:f>Sheet1!$BF$50</c:f>
              <c:strCache>
                <c:ptCount val="1"/>
                <c:pt idx="0">
                  <c:v>Cumulative Household Projections Total</c:v>
                </c:pt>
              </c:strCache>
            </c:strRef>
          </c:tx>
          <c:spPr>
            <a:ln w="12700">
              <a:solidFill>
                <a:srgbClr val="FF00FF"/>
              </a:solidFill>
              <a:prstDash val="solid"/>
            </a:ln>
          </c:spPr>
          <c:marker>
            <c:symbol val="diamond"/>
            <c:size val="5"/>
            <c:spPr>
              <a:solidFill>
                <a:srgbClr val="FFFFFF"/>
              </a:solidFill>
              <a:ln>
                <a:solidFill>
                  <a:srgbClr val="FF00FF"/>
                </a:solidFill>
                <a:prstDash val="solid"/>
              </a:ln>
            </c:spPr>
          </c:marker>
          <c:cat>
            <c:numRef>
              <c:f>Sheet1!$BG$45:$BZ$45</c:f>
              <c:numCache>
                <c:formatCode>yyyy</c:formatCode>
                <c:ptCount val="20"/>
                <c:pt idx="0">
                  <c:v>38813</c:v>
                </c:pt>
                <c:pt idx="1">
                  <c:v>39179</c:v>
                </c:pt>
                <c:pt idx="2">
                  <c:v>39545</c:v>
                </c:pt>
                <c:pt idx="3">
                  <c:v>39911</c:v>
                </c:pt>
                <c:pt idx="4">
                  <c:v>40277</c:v>
                </c:pt>
                <c:pt idx="5">
                  <c:v>40643</c:v>
                </c:pt>
                <c:pt idx="6">
                  <c:v>41009</c:v>
                </c:pt>
                <c:pt idx="7">
                  <c:v>41375</c:v>
                </c:pt>
                <c:pt idx="8">
                  <c:v>41741</c:v>
                </c:pt>
                <c:pt idx="9">
                  <c:v>42107</c:v>
                </c:pt>
                <c:pt idx="10">
                  <c:v>42473</c:v>
                </c:pt>
                <c:pt idx="11">
                  <c:v>42839</c:v>
                </c:pt>
                <c:pt idx="12">
                  <c:v>43205</c:v>
                </c:pt>
                <c:pt idx="13">
                  <c:v>43571</c:v>
                </c:pt>
                <c:pt idx="14">
                  <c:v>43937</c:v>
                </c:pt>
                <c:pt idx="15">
                  <c:v>44303</c:v>
                </c:pt>
                <c:pt idx="16">
                  <c:v>44669</c:v>
                </c:pt>
                <c:pt idx="17">
                  <c:v>45035</c:v>
                </c:pt>
                <c:pt idx="18">
                  <c:v>45401</c:v>
                </c:pt>
                <c:pt idx="19">
                  <c:v>45767</c:v>
                </c:pt>
              </c:numCache>
            </c:numRef>
          </c:cat>
          <c:val>
            <c:numRef>
              <c:f>Sheet1!$BG$50:$BZ$50</c:f>
              <c:numCache>
                <c:formatCode>General</c:formatCode>
                <c:ptCount val="20"/>
                <c:pt idx="0">
                  <c:v>1575</c:v>
                </c:pt>
                <c:pt idx="1">
                  <c:v>3112</c:v>
                </c:pt>
                <c:pt idx="2">
                  <c:v>4326</c:v>
                </c:pt>
                <c:pt idx="3">
                  <c:v>5137</c:v>
                </c:pt>
                <c:pt idx="4">
                  <c:v>6380.0000000000146</c:v>
                </c:pt>
                <c:pt idx="5">
                  <c:v>7900</c:v>
                </c:pt>
                <c:pt idx="6">
                  <c:v>9107</c:v>
                </c:pt>
                <c:pt idx="7">
                  <c:v>10082</c:v>
                </c:pt>
                <c:pt idx="8">
                  <c:v>11170</c:v>
                </c:pt>
                <c:pt idx="9">
                  <c:v>12268</c:v>
                </c:pt>
                <c:pt idx="10">
                  <c:v>13406</c:v>
                </c:pt>
                <c:pt idx="11">
                  <c:v>14495</c:v>
                </c:pt>
                <c:pt idx="12">
                  <c:v>15570</c:v>
                </c:pt>
                <c:pt idx="13">
                  <c:v>16621</c:v>
                </c:pt>
                <c:pt idx="14">
                  <c:v>17644</c:v>
                </c:pt>
                <c:pt idx="15">
                  <c:v>18678</c:v>
                </c:pt>
                <c:pt idx="16">
                  <c:v>19660</c:v>
                </c:pt>
                <c:pt idx="17">
                  <c:v>20634</c:v>
                </c:pt>
                <c:pt idx="18">
                  <c:v>21570</c:v>
                </c:pt>
                <c:pt idx="19">
                  <c:v>22507</c:v>
                </c:pt>
              </c:numCache>
            </c:numRef>
          </c:val>
        </c:ser>
        <c:marker val="1"/>
        <c:axId val="136358528"/>
        <c:axId val="136360704"/>
      </c:lineChart>
      <c:dateAx>
        <c:axId val="136358528"/>
        <c:scaling>
          <c:orientation val="minMax"/>
        </c:scaling>
        <c:axPos val="b"/>
        <c:numFmt formatCode="yyyy" sourceLinked="0"/>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36360704"/>
        <c:crosses val="autoZero"/>
        <c:auto val="1"/>
        <c:lblOffset val="100"/>
        <c:baseTimeUnit val="years"/>
        <c:majorUnit val="1"/>
        <c:majorTimeUnit val="years"/>
        <c:minorUnit val="1"/>
        <c:minorTimeUnit val="years"/>
      </c:dateAx>
      <c:valAx>
        <c:axId val="1363607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6358528"/>
        <c:crosses val="autoZero"/>
        <c:crossBetween val="between"/>
      </c:valAx>
      <c:spPr>
        <a:solidFill>
          <a:srgbClr val="C0C0C0"/>
        </a:solidFill>
        <a:ln w="12700">
          <a:solidFill>
            <a:srgbClr val="808080"/>
          </a:solidFill>
          <a:prstDash val="solid"/>
        </a:ln>
      </c:spPr>
    </c:plotArea>
    <c:legend>
      <c:legendPos val="r"/>
      <c:layout>
        <c:manualLayout>
          <c:xMode val="edge"/>
          <c:yMode val="edge"/>
          <c:x val="0.13988115565876597"/>
          <c:y val="0.14944649446494657"/>
          <c:w val="0.39769066092530797"/>
          <c:h val="0.23597015078997491"/>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FF615-59B1-4EEF-9785-D8CE25A9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2015-09-28T11:05:00Z</cp:lastPrinted>
  <dcterms:created xsi:type="dcterms:W3CDTF">2015-11-10T10:16:00Z</dcterms:created>
  <dcterms:modified xsi:type="dcterms:W3CDTF">2015-11-10T10:22:00Z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